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苏北人民医院建院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120周年发展大会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  <w:t>暨2020改善医疗服务推进会会议回执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</w:p>
    <w:tbl>
      <w:tblPr>
        <w:tblStyle w:val="2"/>
        <w:tblW w:w="9026" w:type="dxa"/>
        <w:tblInd w:w="-89" w:type="dxa"/>
        <w:tblLayout w:type="fixed"/>
        <w:tblCellMar>
          <w:top w:w="0" w:type="dxa"/>
          <w:left w:w="53" w:type="dxa"/>
          <w:bottom w:w="76" w:type="dxa"/>
          <w:right w:w="151" w:type="dxa"/>
        </w:tblCellMar>
      </w:tblPr>
      <w:tblGrid>
        <w:gridCol w:w="1929"/>
        <w:gridCol w:w="1052"/>
        <w:gridCol w:w="1895"/>
        <w:gridCol w:w="1922"/>
        <w:gridCol w:w="436"/>
        <w:gridCol w:w="1792"/>
      </w:tblGrid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663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工作单位</w:t>
            </w:r>
          </w:p>
        </w:tc>
        <w:tc>
          <w:tcPr>
            <w:tcW w:w="7097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6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性别</w:t>
            </w: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职务</w:t>
            </w: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手机号码</w:t>
            </w: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电子邮箱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9026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住  宿  信  息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48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28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是否安排住宿</w:t>
            </w:r>
          </w:p>
        </w:tc>
        <w:tc>
          <w:tcPr>
            <w:tcW w:w="415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是（    ）       否（    ）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住</w:t>
            </w:r>
            <w:r>
              <w:rPr>
                <w:rFonts w:hint="eastAsia" w:ascii="宋体" w:hAnsi="宋体"/>
                <w:b/>
              </w:rPr>
              <w:t>宿需求</w:t>
            </w:r>
          </w:p>
        </w:tc>
        <w:tc>
          <w:tcPr>
            <w:tcW w:w="105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人数</w:t>
            </w:r>
          </w:p>
        </w:tc>
        <w:tc>
          <w:tcPr>
            <w:tcW w:w="425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39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房间数</w:t>
            </w:r>
          </w:p>
        </w:tc>
        <w:tc>
          <w:tcPr>
            <w:tcW w:w="179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501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43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单间</w:t>
            </w: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600" w:lineRule="exact"/>
              <w:ind w:left="14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标间</w:t>
            </w:r>
          </w:p>
        </w:tc>
        <w:tc>
          <w:tcPr>
            <w:tcW w:w="179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53" w:type="dxa"/>
            <w:bottom w:w="76" w:type="dxa"/>
            <w:right w:w="151" w:type="dxa"/>
          </w:tblCellMar>
        </w:tblPrEx>
        <w:trPr>
          <w:trHeight w:val="340" w:hRule="atLeast"/>
        </w:trPr>
        <w:tc>
          <w:tcPr>
            <w:tcW w:w="1929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0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23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after="160" w:line="259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联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人：蔡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滨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18051062081 杨  晨 18051061514  </w:t>
      </w:r>
    </w:p>
    <w:p>
      <w:pPr>
        <w:ind w:firstLine="1400" w:firstLineChars="5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车永茂 18051060033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传    真：0514-87373012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邮    箱：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instrText xml:space="preserve"> HYPERLINK "mailto:julianmitz@163.com"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julianmitz@163.com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邮寄地址：江苏省扬州市南通西路98号苏北人民医院 院办公室 邮编：225001</w:t>
      </w:r>
    </w:p>
    <w:p>
      <w:pPr>
        <w:jc w:val="left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  <w:lang w:val="en-US" w:eastAsia="zh-CN"/>
        </w:rPr>
        <w:t>交通提示：</w:t>
      </w:r>
      <w:r>
        <w:rPr>
          <w:rFonts w:hint="eastAsia"/>
          <w:b/>
          <w:sz w:val="32"/>
          <w:szCs w:val="32"/>
          <w:lang w:eastAsia="zh-CN"/>
        </w:rPr>
        <w:t>会议</w:t>
      </w:r>
      <w:r>
        <w:rPr>
          <w:rFonts w:hint="eastAsia"/>
          <w:b/>
          <w:sz w:val="32"/>
          <w:szCs w:val="32"/>
        </w:rPr>
        <w:t>酒店扬州会议中心；</w:t>
      </w:r>
    </w:p>
    <w:p>
      <w:pPr>
        <w:ind w:left="840" w:leftChars="4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1、乘飞机到南京禄口机场，距入住酒店车程约1.5小时。</w:t>
      </w:r>
    </w:p>
    <w:p>
      <w:pPr>
        <w:ind w:left="840" w:leftChars="4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2、乘飞机到扬州扬泰机场，距入住酒店车程约40分钟。</w:t>
      </w:r>
    </w:p>
    <w:p>
      <w:pPr>
        <w:ind w:left="840" w:leftChars="4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3、乘高铁到镇江火车站，距入住酒店车程约40分钟；</w:t>
      </w:r>
    </w:p>
    <w:p>
      <w:pPr>
        <w:ind w:left="840" w:leftChars="4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4、乘火车到扬州火车站，距入住酒店车程约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0分钟。</w:t>
      </w:r>
    </w:p>
    <w:bookmarkEnd w:id="0"/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D19D5"/>
    <w:rsid w:val="0D6D19D5"/>
    <w:rsid w:val="38B9542C"/>
    <w:rsid w:val="38BA62FC"/>
    <w:rsid w:val="4CC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2020-09-01T09:59:00Z</dcterms:created>
  <dc:creator>CH</dc:creator>
  <cp:lastModifiedBy>沁水幽蓝</cp:lastModifiedBy>
  <dcterms:modified xsi:type="dcterms:W3CDTF">2020-09-03T01:29:13Z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