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双门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更衣柜技术参数</w:t>
      </w:r>
      <w:r>
        <w:rPr>
          <w:rFonts w:hint="eastAsia" w:eastAsia="黑体" w:cs="Times New Roman"/>
          <w:sz w:val="32"/>
          <w:szCs w:val="32"/>
          <w:lang w:val="en-US" w:eastAsia="zh-CN"/>
        </w:rPr>
        <w:t>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产品规格：L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86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0*D550*H1950mm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、材料：采用优质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电解钢板</w:t>
      </w:r>
      <w:r>
        <w:rPr>
          <w:rFonts w:hint="default" w:ascii="Times New Roman" w:hAnsi="Times New Roman" w:eastAsia="宋体" w:cs="Times New Roman"/>
          <w:sz w:val="24"/>
          <w:szCs w:val="24"/>
        </w:rPr>
        <w:t>工艺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，厚度不低于</w:t>
      </w:r>
      <w:r>
        <w:rPr>
          <w:rFonts w:hint="default" w:ascii="Times New Roman" w:hAnsi="Times New Roman" w:eastAsia="宋体" w:cs="Times New Roman"/>
          <w:sz w:val="24"/>
          <w:szCs w:val="24"/>
        </w:rPr>
        <w:t>0.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</w:rPr>
        <w:t>mm。冲压件应平整、无毛刺、不允许有裂缝；产品焊接应牢固，外表光滑平整。不得有毛刺焊留、夹渣和焊穿、裂缝隙、漏焊等缺陷；产品与人体接触部分不允许有尖角和毛刺。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、光泽度</w:t>
      </w:r>
      <w:r>
        <w:rPr>
          <w:rFonts w:hint="eastAsia" w:cs="Times New Roman"/>
          <w:sz w:val="24"/>
          <w:szCs w:val="24"/>
          <w:lang w:eastAsia="zh-CN"/>
        </w:rPr>
        <w:t>符合国家标准，</w:t>
      </w:r>
      <w:r>
        <w:rPr>
          <w:rFonts w:hint="default" w:ascii="Times New Roman" w:hAnsi="Times New Roman" w:eastAsia="宋体" w:cs="Times New Roman"/>
          <w:sz w:val="24"/>
          <w:szCs w:val="24"/>
        </w:rPr>
        <w:t>柜门开启至90°时柜不应有倾倒出现。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、配置：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上层活动隔板</w: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下层固定隔板，每个门内一根挂衣杆，</w:t>
      </w:r>
      <w:r>
        <w:rPr>
          <w:rFonts w:hint="default" w:ascii="Times New Roman" w:hAnsi="Times New Roman" w:eastAsia="宋体" w:cs="Times New Roman"/>
          <w:sz w:val="24"/>
          <w:szCs w:val="24"/>
        </w:rPr>
        <w:t>门上安装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型拉手，带锁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,金属标签，三角圆孔通气孔。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、焊接：平整、光滑，焊点均匀、平整，并经打磨处理，无虚焊、假焊、焊穿、夹渣等不良现象。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</w:rPr>
        <w:t>、采用环氧聚酯环保粉末静电喷塑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柜体咖啡色，门白色</w:t>
      </w:r>
      <w:r>
        <w:rPr>
          <w:rFonts w:hint="default" w:ascii="Times New Roman" w:hAnsi="Times New Roman" w:eastAsia="宋体" w:cs="Times New Roman"/>
          <w:sz w:val="24"/>
          <w:szCs w:val="24"/>
        </w:rPr>
        <w:t>。各零部件喷塑表面均匀光亮平整，色泽一致，无尖角、露底、锈迹、剥落、起皱、变色、明显的流迹、疙瘩、气孔、裂纹及划伤等缺陷。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7、产品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参考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样式</w:t>
      </w:r>
    </w:p>
    <w:p>
      <w:pPr>
        <w:pStyle w:val="2"/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5273040" cy="4218305"/>
            <wp:effectExtent l="0" t="0" r="3810" b="10795"/>
            <wp:docPr id="1" name="图片 1" descr="b86657ed25a3e259b9eded1842f4f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86657ed25a3e259b9eded1842f4f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21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5273040" cy="4218305"/>
            <wp:effectExtent l="0" t="0" r="3810" b="10795"/>
            <wp:docPr id="2" name="图片 2" descr="2212ccdeee1b079d40c5c7c8b19aa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12ccdeee1b079d40c5c7c8b19aa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21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8、质保要求：五年。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07722D"/>
    <w:multiLevelType w:val="singleLevel"/>
    <w:tmpl w:val="9F07722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05FA0"/>
    <w:rsid w:val="08B37A02"/>
    <w:rsid w:val="09510B56"/>
    <w:rsid w:val="10405BFB"/>
    <w:rsid w:val="32E753A3"/>
    <w:rsid w:val="3EC27DEF"/>
    <w:rsid w:val="430564A0"/>
    <w:rsid w:val="443F31A3"/>
    <w:rsid w:val="4D481A2A"/>
    <w:rsid w:val="5371185D"/>
    <w:rsid w:val="54212313"/>
    <w:rsid w:val="58FC44BB"/>
    <w:rsid w:val="59953C12"/>
    <w:rsid w:val="62A9214E"/>
    <w:rsid w:val="641559BE"/>
    <w:rsid w:val="64B05FA0"/>
    <w:rsid w:val="69CD11A0"/>
    <w:rsid w:val="7539498D"/>
    <w:rsid w:val="7A8E0E54"/>
    <w:rsid w:val="7FF1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napToGrid w:val="0"/>
      <w:spacing w:line="360" w:lineRule="auto"/>
      <w:ind w:firstLine="56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2020-06-15T09:19:00Z</dcterms:created>
  <dc:creator>鱼曰亻夋</dc:creator>
  <cp:lastModifiedBy>kapok</cp:lastModifiedBy>
  <dcterms:modified xsi:type="dcterms:W3CDTF">2020-07-10T10:30:41Z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