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jc w:val="center"/>
        <w:rPr>
          <w:b/>
          <w:sz w:val="32"/>
          <w:szCs w:val="32"/>
          <w:highlight w:val="none"/>
        </w:rPr>
      </w:pPr>
      <w:r>
        <w:rPr>
          <w:rFonts w:hint="eastAsia"/>
          <w:b/>
          <w:sz w:val="32"/>
          <w:szCs w:val="32"/>
          <w:highlight w:val="none"/>
        </w:rPr>
        <w:t>苏北人民医院</w:t>
      </w:r>
      <w:r>
        <w:rPr>
          <w:b/>
          <w:sz w:val="32"/>
          <w:szCs w:val="32"/>
          <w:highlight w:val="none"/>
        </w:rPr>
        <w:t>冷却塔</w:t>
      </w:r>
      <w:r>
        <w:rPr>
          <w:rFonts w:hint="eastAsia"/>
          <w:b/>
          <w:sz w:val="32"/>
          <w:szCs w:val="32"/>
          <w:highlight w:val="none"/>
        </w:rPr>
        <w:t>减速机</w:t>
      </w:r>
      <w:r>
        <w:rPr>
          <w:b/>
          <w:sz w:val="32"/>
          <w:szCs w:val="32"/>
          <w:highlight w:val="none"/>
        </w:rPr>
        <w:t>及风机更换服务</w:t>
      </w:r>
      <w:r>
        <w:rPr>
          <w:rFonts w:hint="eastAsia"/>
          <w:b/>
          <w:sz w:val="32"/>
          <w:szCs w:val="32"/>
          <w:highlight w:val="none"/>
        </w:rPr>
        <w:t>技术要求</w:t>
      </w:r>
    </w:p>
    <w:p>
      <w:pPr>
        <w:rPr>
          <w:highlight w:val="none"/>
        </w:rPr>
      </w:pPr>
    </w:p>
    <w:p>
      <w:pPr>
        <w:spacing w:line="360" w:lineRule="auto"/>
        <w:rPr>
          <w:b/>
          <w:sz w:val="24"/>
          <w:szCs w:val="32"/>
          <w:highlight w:val="none"/>
        </w:rPr>
      </w:pPr>
      <w:r>
        <w:rPr>
          <w:rFonts w:hint="eastAsia"/>
          <w:b/>
          <w:sz w:val="24"/>
          <w:szCs w:val="32"/>
          <w:highlight w:val="none"/>
        </w:rPr>
        <w:t>一、项目名称：</w:t>
      </w:r>
    </w:p>
    <w:p>
      <w:pPr>
        <w:spacing w:line="360" w:lineRule="auto"/>
        <w:rPr>
          <w:sz w:val="24"/>
          <w:szCs w:val="32"/>
          <w:highlight w:val="none"/>
        </w:rPr>
      </w:pPr>
      <w:r>
        <w:rPr>
          <w:sz w:val="24"/>
          <w:szCs w:val="32"/>
          <w:highlight w:val="none"/>
        </w:rPr>
        <w:t>马利机冷却塔</w:t>
      </w:r>
      <w:r>
        <w:rPr>
          <w:rFonts w:hint="eastAsia"/>
          <w:sz w:val="24"/>
          <w:szCs w:val="32"/>
          <w:highlight w:val="none"/>
        </w:rPr>
        <w:t>减速机、</w:t>
      </w:r>
      <w:r>
        <w:rPr>
          <w:sz w:val="24"/>
          <w:szCs w:val="32"/>
          <w:highlight w:val="none"/>
        </w:rPr>
        <w:t>风机及组件更换</w:t>
      </w:r>
      <w:r>
        <w:rPr>
          <w:rFonts w:hint="eastAsia"/>
          <w:sz w:val="24"/>
          <w:szCs w:val="32"/>
          <w:highlight w:val="none"/>
        </w:rPr>
        <w:t>，</w:t>
      </w:r>
      <w:r>
        <w:rPr>
          <w:sz w:val="24"/>
          <w:szCs w:val="32"/>
          <w:highlight w:val="none"/>
        </w:rPr>
        <w:t>共</w:t>
      </w:r>
      <w:r>
        <w:rPr>
          <w:rFonts w:hint="eastAsia"/>
          <w:sz w:val="24"/>
          <w:szCs w:val="32"/>
          <w:highlight w:val="none"/>
        </w:rPr>
        <w:t>9</w:t>
      </w:r>
      <w:r>
        <w:rPr>
          <w:sz w:val="24"/>
          <w:szCs w:val="32"/>
          <w:highlight w:val="none"/>
        </w:rPr>
        <w:t>台</w:t>
      </w:r>
      <w:r>
        <w:rPr>
          <w:rFonts w:hint="eastAsia"/>
          <w:sz w:val="24"/>
          <w:szCs w:val="32"/>
          <w:highlight w:val="none"/>
        </w:rPr>
        <w:t>（套</w:t>
      </w:r>
      <w:bookmarkStart w:id="0" w:name="_GoBack"/>
      <w:bookmarkEnd w:id="0"/>
      <w:r>
        <w:rPr>
          <w:rFonts w:hint="eastAsia"/>
          <w:sz w:val="24"/>
          <w:szCs w:val="32"/>
          <w:highlight w:val="none"/>
        </w:rPr>
        <w:t>）</w:t>
      </w:r>
    </w:p>
    <w:p>
      <w:pPr>
        <w:spacing w:line="360" w:lineRule="auto"/>
        <w:rPr>
          <w:b/>
          <w:sz w:val="24"/>
          <w:szCs w:val="32"/>
          <w:highlight w:val="none"/>
        </w:rPr>
      </w:pPr>
      <w:r>
        <w:rPr>
          <w:rFonts w:hint="eastAsia"/>
          <w:b/>
          <w:sz w:val="24"/>
          <w:szCs w:val="32"/>
          <w:highlight w:val="none"/>
        </w:rPr>
        <w:t>二、总体要求：</w:t>
      </w:r>
    </w:p>
    <w:p>
      <w:pPr>
        <w:spacing w:line="360" w:lineRule="auto"/>
        <w:rPr>
          <w:sz w:val="24"/>
          <w:szCs w:val="32"/>
          <w:highlight w:val="none"/>
        </w:rPr>
      </w:pPr>
      <w:r>
        <w:rPr>
          <w:rFonts w:hint="eastAsia"/>
          <w:sz w:val="24"/>
          <w:szCs w:val="32"/>
          <w:highlight w:val="none"/>
        </w:rPr>
        <w:t>1、技术要求不得低于原有设备性能，可高于原有性能，尽可能通过维修改善冷却塔整体性能，</w:t>
      </w:r>
      <w:r>
        <w:rPr>
          <w:rFonts w:hint="eastAsia"/>
          <w:sz w:val="24"/>
          <w:szCs w:val="32"/>
          <w:highlight w:val="none"/>
        </w:rPr>
        <w:t>并陈述理由。</w:t>
      </w:r>
    </w:p>
    <w:p>
      <w:pPr>
        <w:spacing w:line="360" w:lineRule="auto"/>
        <w:rPr>
          <w:sz w:val="24"/>
          <w:szCs w:val="32"/>
          <w:highlight w:val="none"/>
        </w:rPr>
      </w:pPr>
      <w:r>
        <w:rPr>
          <w:rFonts w:hint="eastAsia"/>
          <w:sz w:val="24"/>
          <w:szCs w:val="32"/>
          <w:highlight w:val="none"/>
        </w:rPr>
        <w:t>2、更换配件必须由冷却塔制造商提供，品牌不得低于原厂品质，宜采用进口或合资品牌，建议采用品牌马利、益美高、良机、金日等，需出具制造商盖章的相关文件原件给予确认。</w:t>
      </w:r>
    </w:p>
    <w:p>
      <w:pPr>
        <w:spacing w:line="360" w:lineRule="auto"/>
        <w:rPr>
          <w:sz w:val="24"/>
          <w:szCs w:val="32"/>
          <w:highlight w:val="none"/>
        </w:rPr>
      </w:pPr>
      <w:r>
        <w:rPr>
          <w:rFonts w:hint="eastAsia"/>
          <w:sz w:val="24"/>
          <w:szCs w:val="32"/>
          <w:highlight w:val="none"/>
        </w:rPr>
        <w:t>3、更换所选配件，不得改变现场安装结构、安装方式及安装尺寸。</w:t>
      </w:r>
    </w:p>
    <w:p>
      <w:pPr>
        <w:spacing w:line="360" w:lineRule="auto"/>
        <w:rPr>
          <w:sz w:val="24"/>
          <w:szCs w:val="32"/>
          <w:highlight w:val="none"/>
        </w:rPr>
      </w:pPr>
      <w:r>
        <w:rPr>
          <w:rFonts w:hint="eastAsia"/>
          <w:sz w:val="24"/>
          <w:szCs w:val="32"/>
          <w:highlight w:val="none"/>
        </w:rPr>
        <w:t>4、报价为交钥匙工程，包括设备及配件采购、更换人工及废料处理，含两年质保。</w:t>
      </w:r>
    </w:p>
    <w:p>
      <w:pPr>
        <w:spacing w:line="360" w:lineRule="auto"/>
        <w:rPr>
          <w:sz w:val="24"/>
          <w:szCs w:val="32"/>
          <w:highlight w:val="none"/>
        </w:rPr>
      </w:pPr>
      <w:r>
        <w:rPr>
          <w:rFonts w:hint="eastAsia"/>
          <w:sz w:val="24"/>
          <w:szCs w:val="32"/>
          <w:highlight w:val="none"/>
        </w:rPr>
        <w:t>5、更换周期：自合同生效后20天内配件必须完成交货，7天内更换完毕。</w:t>
      </w:r>
    </w:p>
    <w:p>
      <w:pPr>
        <w:spacing w:line="360" w:lineRule="auto"/>
        <w:rPr>
          <w:sz w:val="24"/>
          <w:szCs w:val="32"/>
          <w:highlight w:val="none"/>
        </w:rPr>
      </w:pPr>
      <w:r>
        <w:rPr>
          <w:rFonts w:hint="eastAsia"/>
          <w:sz w:val="24"/>
          <w:szCs w:val="32"/>
          <w:highlight w:val="none"/>
        </w:rPr>
        <w:t>6、</w:t>
      </w:r>
      <w:r>
        <w:rPr>
          <w:sz w:val="24"/>
          <w:szCs w:val="32"/>
          <w:highlight w:val="none"/>
        </w:rPr>
        <w:t>预算总额：不超过</w:t>
      </w:r>
      <w:r>
        <w:rPr>
          <w:rFonts w:hint="eastAsia"/>
          <w:sz w:val="24"/>
          <w:szCs w:val="32"/>
          <w:highlight w:val="none"/>
        </w:rPr>
        <w:t>30</w:t>
      </w:r>
      <w:r>
        <w:rPr>
          <w:sz w:val="24"/>
          <w:szCs w:val="32"/>
          <w:highlight w:val="none"/>
        </w:rPr>
        <w:t>万元</w:t>
      </w:r>
    </w:p>
    <w:p>
      <w:pPr>
        <w:spacing w:line="360" w:lineRule="auto"/>
        <w:rPr>
          <w:b/>
          <w:sz w:val="24"/>
          <w:szCs w:val="32"/>
          <w:highlight w:val="none"/>
        </w:rPr>
      </w:pPr>
      <w:r>
        <w:rPr>
          <w:rFonts w:hint="eastAsia"/>
          <w:b/>
          <w:sz w:val="24"/>
          <w:szCs w:val="32"/>
          <w:highlight w:val="none"/>
        </w:rPr>
        <w:t>三、具体技术及商务要求</w:t>
      </w:r>
    </w:p>
    <w:p>
      <w:pPr>
        <w:spacing w:line="360" w:lineRule="auto"/>
        <w:rPr>
          <w:b/>
          <w:sz w:val="24"/>
          <w:szCs w:val="32"/>
          <w:highlight w:val="none"/>
        </w:rPr>
      </w:pPr>
      <w:r>
        <w:rPr>
          <w:b/>
          <w:sz w:val="24"/>
          <w:szCs w:val="32"/>
          <w:highlight w:val="none"/>
        </w:rPr>
        <w:t>1</w:t>
      </w:r>
      <w:r>
        <w:rPr>
          <w:rFonts w:hint="eastAsia"/>
          <w:b/>
          <w:sz w:val="24"/>
          <w:szCs w:val="32"/>
          <w:highlight w:val="none"/>
        </w:rPr>
        <w:t>、</w:t>
      </w:r>
      <w:r>
        <w:rPr>
          <w:b/>
          <w:sz w:val="24"/>
          <w:szCs w:val="32"/>
          <w:highlight w:val="none"/>
        </w:rPr>
        <w:tab/>
      </w:r>
      <w:r>
        <w:rPr>
          <w:rFonts w:hint="eastAsia"/>
          <w:b/>
          <w:sz w:val="24"/>
          <w:szCs w:val="32"/>
          <w:highlight w:val="none"/>
        </w:rPr>
        <w:t xml:space="preserve">设备清单： </w:t>
      </w:r>
      <w:r>
        <w:rPr>
          <w:b/>
          <w:sz w:val="24"/>
          <w:szCs w:val="32"/>
          <w:highlight w:val="none"/>
        </w:rPr>
        <w:t xml:space="preserve">                                                       </w:t>
      </w:r>
    </w:p>
    <w:tbl>
      <w:tblPr>
        <w:tblStyle w:val="7"/>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50"/>
        <w:gridCol w:w="585"/>
        <w:gridCol w:w="1065"/>
        <w:gridCol w:w="1275"/>
        <w:gridCol w:w="1154"/>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Align w:val="center"/>
          </w:tcPr>
          <w:p>
            <w:pPr>
              <w:jc w:val="center"/>
              <w:rPr>
                <w:sz w:val="24"/>
                <w:szCs w:val="32"/>
                <w:highlight w:val="none"/>
              </w:rPr>
            </w:pPr>
            <w:r>
              <w:rPr>
                <w:rFonts w:hint="eastAsia"/>
                <w:sz w:val="24"/>
                <w:szCs w:val="32"/>
                <w:highlight w:val="none"/>
              </w:rPr>
              <w:t>产品名称</w:t>
            </w:r>
          </w:p>
        </w:tc>
        <w:tc>
          <w:tcPr>
            <w:tcW w:w="1050" w:type="dxa"/>
            <w:vAlign w:val="center"/>
          </w:tcPr>
          <w:p>
            <w:pPr>
              <w:jc w:val="center"/>
              <w:rPr>
                <w:sz w:val="24"/>
                <w:szCs w:val="32"/>
                <w:highlight w:val="none"/>
              </w:rPr>
            </w:pPr>
            <w:r>
              <w:rPr>
                <w:rFonts w:hint="eastAsia"/>
                <w:sz w:val="24"/>
                <w:szCs w:val="32"/>
                <w:highlight w:val="none"/>
              </w:rPr>
              <w:t>型号</w:t>
            </w:r>
          </w:p>
        </w:tc>
        <w:tc>
          <w:tcPr>
            <w:tcW w:w="585" w:type="dxa"/>
            <w:vAlign w:val="center"/>
          </w:tcPr>
          <w:p>
            <w:pPr>
              <w:jc w:val="center"/>
              <w:rPr>
                <w:sz w:val="24"/>
                <w:szCs w:val="32"/>
                <w:highlight w:val="none"/>
              </w:rPr>
            </w:pPr>
            <w:r>
              <w:rPr>
                <w:rFonts w:hint="eastAsia"/>
                <w:sz w:val="24"/>
                <w:szCs w:val="32"/>
                <w:highlight w:val="none"/>
              </w:rPr>
              <w:t>台数</w:t>
            </w:r>
          </w:p>
        </w:tc>
        <w:tc>
          <w:tcPr>
            <w:tcW w:w="1065" w:type="dxa"/>
            <w:vAlign w:val="center"/>
          </w:tcPr>
          <w:p>
            <w:pPr>
              <w:jc w:val="center"/>
              <w:rPr>
                <w:sz w:val="24"/>
                <w:szCs w:val="32"/>
                <w:highlight w:val="none"/>
              </w:rPr>
            </w:pPr>
            <w:r>
              <w:rPr>
                <w:sz w:val="24"/>
                <w:szCs w:val="32"/>
                <w:highlight w:val="none"/>
              </w:rPr>
              <w:t>水量</w:t>
            </w:r>
            <w:r>
              <w:rPr>
                <w:rFonts w:hint="eastAsia"/>
                <w:sz w:val="24"/>
                <w:szCs w:val="32"/>
                <w:highlight w:val="none"/>
              </w:rPr>
              <w:t>（</w:t>
            </w:r>
            <w:r>
              <w:rPr>
                <w:sz w:val="24"/>
                <w:szCs w:val="32"/>
                <w:highlight w:val="none"/>
              </w:rPr>
              <w:t>m³</w:t>
            </w:r>
            <w:r>
              <w:rPr>
                <w:rFonts w:hint="eastAsia"/>
                <w:sz w:val="24"/>
                <w:szCs w:val="32"/>
                <w:highlight w:val="none"/>
              </w:rPr>
              <w:t>/H）</w:t>
            </w:r>
          </w:p>
        </w:tc>
        <w:tc>
          <w:tcPr>
            <w:tcW w:w="1275" w:type="dxa"/>
            <w:vAlign w:val="center"/>
          </w:tcPr>
          <w:p>
            <w:pPr>
              <w:jc w:val="center"/>
              <w:rPr>
                <w:sz w:val="24"/>
                <w:szCs w:val="32"/>
                <w:highlight w:val="none"/>
              </w:rPr>
            </w:pPr>
            <w:r>
              <w:rPr>
                <w:rFonts w:hint="eastAsia"/>
                <w:sz w:val="24"/>
                <w:szCs w:val="32"/>
                <w:highlight w:val="none"/>
              </w:rPr>
              <w:t>风机直径（mm）</w:t>
            </w:r>
          </w:p>
        </w:tc>
        <w:tc>
          <w:tcPr>
            <w:tcW w:w="1154" w:type="dxa"/>
            <w:vAlign w:val="center"/>
          </w:tcPr>
          <w:p>
            <w:pPr>
              <w:jc w:val="center"/>
              <w:rPr>
                <w:sz w:val="24"/>
                <w:szCs w:val="32"/>
                <w:highlight w:val="none"/>
              </w:rPr>
            </w:pPr>
            <w:r>
              <w:rPr>
                <w:rFonts w:hint="eastAsia"/>
                <w:sz w:val="24"/>
                <w:szCs w:val="32"/>
                <w:highlight w:val="none"/>
              </w:rPr>
              <w:t>电机功率（KW）</w:t>
            </w:r>
          </w:p>
        </w:tc>
        <w:tc>
          <w:tcPr>
            <w:tcW w:w="2581" w:type="dxa"/>
            <w:vAlign w:val="center"/>
          </w:tcPr>
          <w:p>
            <w:pPr>
              <w:jc w:val="center"/>
              <w:rPr>
                <w:sz w:val="24"/>
                <w:szCs w:val="32"/>
                <w:highlight w:val="none"/>
              </w:rPr>
            </w:pPr>
            <w:r>
              <w:rPr>
                <w:rFonts w:hint="eastAsia"/>
                <w:sz w:val="24"/>
                <w:szCs w:val="32"/>
                <w:highlight w:val="none"/>
              </w:rPr>
              <w:t>冷却塔外形尺寸</w:t>
            </w:r>
            <w:r>
              <w:rPr>
                <w:sz w:val="24"/>
                <w:szCs w:val="32"/>
                <w:highlight w:val="none"/>
              </w:rPr>
              <w:t>(mm)</w:t>
            </w:r>
            <w:r>
              <w:rPr>
                <w:rFonts w:hint="eastAsia"/>
                <w:sz w:val="24"/>
                <w:szCs w:val="32"/>
                <w:highlight w:val="none"/>
              </w:rPr>
              <w:t xml:space="preserve"> 长</w:t>
            </w:r>
            <w:r>
              <w:rPr>
                <w:sz w:val="24"/>
                <w:szCs w:val="32"/>
                <w:highlight w:val="none"/>
              </w:rPr>
              <w:t>*</w:t>
            </w:r>
            <w:r>
              <w:rPr>
                <w:rFonts w:hint="eastAsia"/>
                <w:sz w:val="24"/>
                <w:szCs w:val="32"/>
                <w:highlight w:val="none"/>
              </w:rPr>
              <w:t>宽</w:t>
            </w:r>
            <w:r>
              <w:rPr>
                <w:sz w:val="24"/>
                <w:szCs w:val="32"/>
                <w:highlight w:val="none"/>
              </w:rPr>
              <w:t>*</w:t>
            </w:r>
            <w:r>
              <w:rPr>
                <w:rFonts w:hint="eastAsia"/>
                <w:sz w:val="24"/>
                <w:szCs w:val="32"/>
                <w:highlight w:val="none"/>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Align w:val="center"/>
          </w:tcPr>
          <w:p>
            <w:pPr>
              <w:jc w:val="center"/>
              <w:rPr>
                <w:sz w:val="24"/>
                <w:szCs w:val="32"/>
                <w:highlight w:val="none"/>
              </w:rPr>
            </w:pPr>
            <w:r>
              <w:rPr>
                <w:rFonts w:hint="eastAsia"/>
                <w:sz w:val="24"/>
                <w:szCs w:val="32"/>
                <w:highlight w:val="none"/>
              </w:rPr>
              <w:t>马利</w:t>
            </w:r>
          </w:p>
          <w:p>
            <w:pPr>
              <w:jc w:val="center"/>
              <w:rPr>
                <w:sz w:val="24"/>
                <w:szCs w:val="32"/>
                <w:highlight w:val="none"/>
              </w:rPr>
            </w:pPr>
            <w:r>
              <w:rPr>
                <w:rFonts w:hint="eastAsia"/>
                <w:sz w:val="24"/>
                <w:szCs w:val="32"/>
                <w:highlight w:val="none"/>
              </w:rPr>
              <w:t>冷却塔</w:t>
            </w:r>
          </w:p>
        </w:tc>
        <w:tc>
          <w:tcPr>
            <w:tcW w:w="1050" w:type="dxa"/>
            <w:vAlign w:val="center"/>
          </w:tcPr>
          <w:p>
            <w:pPr>
              <w:jc w:val="center"/>
              <w:rPr>
                <w:sz w:val="24"/>
                <w:szCs w:val="32"/>
                <w:highlight w:val="none"/>
              </w:rPr>
            </w:pPr>
            <w:r>
              <w:rPr>
                <w:rFonts w:hint="eastAsia"/>
                <w:sz w:val="24"/>
                <w:szCs w:val="32"/>
                <w:highlight w:val="none"/>
              </w:rPr>
              <w:t>AV-225</w:t>
            </w:r>
          </w:p>
        </w:tc>
        <w:tc>
          <w:tcPr>
            <w:tcW w:w="585" w:type="dxa"/>
            <w:vAlign w:val="center"/>
          </w:tcPr>
          <w:p>
            <w:pPr>
              <w:jc w:val="center"/>
              <w:rPr>
                <w:sz w:val="24"/>
                <w:szCs w:val="32"/>
                <w:highlight w:val="none"/>
              </w:rPr>
            </w:pPr>
            <w:r>
              <w:rPr>
                <w:rFonts w:hint="eastAsia"/>
                <w:sz w:val="24"/>
                <w:szCs w:val="32"/>
                <w:highlight w:val="none"/>
              </w:rPr>
              <w:t>6</w:t>
            </w:r>
          </w:p>
        </w:tc>
        <w:tc>
          <w:tcPr>
            <w:tcW w:w="1065" w:type="dxa"/>
            <w:vAlign w:val="center"/>
          </w:tcPr>
          <w:p>
            <w:pPr>
              <w:jc w:val="center"/>
              <w:rPr>
                <w:sz w:val="24"/>
                <w:szCs w:val="32"/>
                <w:highlight w:val="none"/>
              </w:rPr>
            </w:pPr>
            <w:r>
              <w:rPr>
                <w:rFonts w:hint="eastAsia"/>
                <w:sz w:val="24"/>
                <w:szCs w:val="32"/>
                <w:highlight w:val="none"/>
              </w:rPr>
              <w:t>225</w:t>
            </w:r>
          </w:p>
        </w:tc>
        <w:tc>
          <w:tcPr>
            <w:tcW w:w="1275" w:type="dxa"/>
            <w:vAlign w:val="center"/>
          </w:tcPr>
          <w:p>
            <w:pPr>
              <w:jc w:val="center"/>
              <w:rPr>
                <w:sz w:val="24"/>
                <w:szCs w:val="32"/>
                <w:highlight w:val="none"/>
              </w:rPr>
            </w:pPr>
            <w:r>
              <w:rPr>
                <w:rFonts w:hint="eastAsia"/>
                <w:sz w:val="24"/>
                <w:szCs w:val="32"/>
                <w:highlight w:val="none"/>
              </w:rPr>
              <w:t>2370</w:t>
            </w:r>
          </w:p>
        </w:tc>
        <w:tc>
          <w:tcPr>
            <w:tcW w:w="1154" w:type="dxa"/>
            <w:vAlign w:val="center"/>
          </w:tcPr>
          <w:p>
            <w:pPr>
              <w:jc w:val="center"/>
              <w:rPr>
                <w:sz w:val="24"/>
                <w:szCs w:val="32"/>
                <w:highlight w:val="none"/>
              </w:rPr>
            </w:pPr>
            <w:r>
              <w:rPr>
                <w:rFonts w:hint="eastAsia"/>
                <w:sz w:val="24"/>
                <w:szCs w:val="32"/>
                <w:highlight w:val="none"/>
              </w:rPr>
              <w:t>7.5</w:t>
            </w:r>
          </w:p>
        </w:tc>
        <w:tc>
          <w:tcPr>
            <w:tcW w:w="2581" w:type="dxa"/>
            <w:vAlign w:val="center"/>
          </w:tcPr>
          <w:p>
            <w:pPr>
              <w:jc w:val="center"/>
              <w:rPr>
                <w:sz w:val="24"/>
                <w:szCs w:val="32"/>
                <w:highlight w:val="none"/>
              </w:rPr>
            </w:pPr>
            <w:r>
              <w:rPr>
                <w:rFonts w:hint="eastAsia"/>
                <w:sz w:val="24"/>
                <w:szCs w:val="32"/>
                <w:highlight w:val="none"/>
              </w:rPr>
              <w:t>3180*3680*4730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Align w:val="center"/>
          </w:tcPr>
          <w:p>
            <w:pPr>
              <w:jc w:val="center"/>
              <w:rPr>
                <w:sz w:val="24"/>
                <w:szCs w:val="32"/>
                <w:highlight w:val="none"/>
              </w:rPr>
            </w:pPr>
            <w:r>
              <w:rPr>
                <w:rFonts w:hint="eastAsia"/>
                <w:sz w:val="24"/>
                <w:szCs w:val="32"/>
                <w:highlight w:val="none"/>
              </w:rPr>
              <w:t>马利</w:t>
            </w:r>
          </w:p>
          <w:p>
            <w:pPr>
              <w:jc w:val="center"/>
              <w:rPr>
                <w:sz w:val="24"/>
                <w:szCs w:val="32"/>
                <w:highlight w:val="none"/>
              </w:rPr>
            </w:pPr>
            <w:r>
              <w:rPr>
                <w:rFonts w:hint="eastAsia"/>
                <w:sz w:val="24"/>
                <w:szCs w:val="32"/>
                <w:highlight w:val="none"/>
              </w:rPr>
              <w:t>冷却塔</w:t>
            </w:r>
          </w:p>
        </w:tc>
        <w:tc>
          <w:tcPr>
            <w:tcW w:w="1050" w:type="dxa"/>
            <w:vAlign w:val="center"/>
          </w:tcPr>
          <w:p>
            <w:pPr>
              <w:jc w:val="center"/>
              <w:rPr>
                <w:sz w:val="24"/>
                <w:szCs w:val="32"/>
                <w:highlight w:val="none"/>
              </w:rPr>
            </w:pPr>
            <w:r>
              <w:rPr>
                <w:rFonts w:hint="eastAsia"/>
                <w:sz w:val="24"/>
                <w:szCs w:val="32"/>
                <w:highlight w:val="none"/>
              </w:rPr>
              <w:t>AV-175</w:t>
            </w:r>
          </w:p>
        </w:tc>
        <w:tc>
          <w:tcPr>
            <w:tcW w:w="585" w:type="dxa"/>
            <w:vAlign w:val="center"/>
          </w:tcPr>
          <w:p>
            <w:pPr>
              <w:jc w:val="center"/>
              <w:rPr>
                <w:sz w:val="24"/>
                <w:szCs w:val="32"/>
                <w:highlight w:val="none"/>
              </w:rPr>
            </w:pPr>
            <w:r>
              <w:rPr>
                <w:rFonts w:hint="eastAsia"/>
                <w:sz w:val="24"/>
                <w:szCs w:val="32"/>
                <w:highlight w:val="none"/>
              </w:rPr>
              <w:t>2</w:t>
            </w:r>
          </w:p>
        </w:tc>
        <w:tc>
          <w:tcPr>
            <w:tcW w:w="1065" w:type="dxa"/>
            <w:vAlign w:val="center"/>
          </w:tcPr>
          <w:p>
            <w:pPr>
              <w:jc w:val="center"/>
              <w:rPr>
                <w:sz w:val="24"/>
                <w:szCs w:val="32"/>
                <w:highlight w:val="none"/>
              </w:rPr>
            </w:pPr>
            <w:r>
              <w:rPr>
                <w:rFonts w:hint="eastAsia"/>
                <w:sz w:val="24"/>
                <w:szCs w:val="32"/>
                <w:highlight w:val="none"/>
              </w:rPr>
              <w:t>175</w:t>
            </w:r>
          </w:p>
        </w:tc>
        <w:tc>
          <w:tcPr>
            <w:tcW w:w="1275" w:type="dxa"/>
            <w:vAlign w:val="center"/>
          </w:tcPr>
          <w:p>
            <w:pPr>
              <w:jc w:val="center"/>
              <w:rPr>
                <w:sz w:val="24"/>
                <w:szCs w:val="32"/>
                <w:highlight w:val="none"/>
              </w:rPr>
            </w:pPr>
            <w:r>
              <w:rPr>
                <w:rFonts w:hint="eastAsia"/>
                <w:sz w:val="24"/>
                <w:szCs w:val="32"/>
                <w:highlight w:val="none"/>
              </w:rPr>
              <w:t>2100</w:t>
            </w:r>
          </w:p>
        </w:tc>
        <w:tc>
          <w:tcPr>
            <w:tcW w:w="1154" w:type="dxa"/>
            <w:vAlign w:val="center"/>
          </w:tcPr>
          <w:p>
            <w:pPr>
              <w:jc w:val="center"/>
              <w:rPr>
                <w:sz w:val="24"/>
                <w:szCs w:val="32"/>
                <w:highlight w:val="none"/>
              </w:rPr>
            </w:pPr>
            <w:r>
              <w:rPr>
                <w:rFonts w:hint="eastAsia"/>
                <w:sz w:val="24"/>
                <w:szCs w:val="32"/>
                <w:highlight w:val="none"/>
              </w:rPr>
              <w:t>5.5</w:t>
            </w:r>
          </w:p>
        </w:tc>
        <w:tc>
          <w:tcPr>
            <w:tcW w:w="2581" w:type="dxa"/>
            <w:vAlign w:val="center"/>
          </w:tcPr>
          <w:p>
            <w:pPr>
              <w:jc w:val="center"/>
              <w:rPr>
                <w:sz w:val="24"/>
                <w:szCs w:val="32"/>
                <w:highlight w:val="none"/>
              </w:rPr>
            </w:pPr>
            <w:r>
              <w:rPr>
                <w:sz w:val="24"/>
                <w:szCs w:val="32"/>
                <w:highlight w:val="none"/>
              </w:rPr>
              <w:t>3180*</w:t>
            </w:r>
            <w:r>
              <w:rPr>
                <w:rFonts w:hint="eastAsia"/>
                <w:sz w:val="24"/>
                <w:szCs w:val="32"/>
                <w:highlight w:val="none"/>
              </w:rPr>
              <w:t>341</w:t>
            </w:r>
            <w:r>
              <w:rPr>
                <w:sz w:val="24"/>
                <w:szCs w:val="32"/>
                <w:highlight w:val="none"/>
              </w:rPr>
              <w:t>0*4730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Align w:val="center"/>
          </w:tcPr>
          <w:p>
            <w:pPr>
              <w:jc w:val="center"/>
              <w:rPr>
                <w:sz w:val="24"/>
                <w:szCs w:val="32"/>
                <w:highlight w:val="none"/>
              </w:rPr>
            </w:pPr>
            <w:r>
              <w:rPr>
                <w:rFonts w:hint="eastAsia"/>
                <w:sz w:val="24"/>
                <w:szCs w:val="32"/>
                <w:highlight w:val="none"/>
              </w:rPr>
              <w:t>马利</w:t>
            </w:r>
          </w:p>
          <w:p>
            <w:pPr>
              <w:jc w:val="center"/>
              <w:rPr>
                <w:sz w:val="24"/>
                <w:szCs w:val="32"/>
                <w:highlight w:val="none"/>
              </w:rPr>
            </w:pPr>
            <w:r>
              <w:rPr>
                <w:rFonts w:hint="eastAsia"/>
                <w:sz w:val="24"/>
                <w:szCs w:val="32"/>
                <w:highlight w:val="none"/>
              </w:rPr>
              <w:t>冷却塔</w:t>
            </w:r>
          </w:p>
        </w:tc>
        <w:tc>
          <w:tcPr>
            <w:tcW w:w="1050" w:type="dxa"/>
            <w:vAlign w:val="center"/>
          </w:tcPr>
          <w:p>
            <w:pPr>
              <w:jc w:val="center"/>
              <w:rPr>
                <w:sz w:val="24"/>
                <w:szCs w:val="32"/>
                <w:highlight w:val="none"/>
              </w:rPr>
            </w:pPr>
            <w:r>
              <w:rPr>
                <w:rFonts w:hint="eastAsia"/>
                <w:sz w:val="24"/>
                <w:szCs w:val="32"/>
                <w:highlight w:val="none"/>
              </w:rPr>
              <w:t>AV-150</w:t>
            </w:r>
          </w:p>
        </w:tc>
        <w:tc>
          <w:tcPr>
            <w:tcW w:w="585" w:type="dxa"/>
            <w:vAlign w:val="center"/>
          </w:tcPr>
          <w:p>
            <w:pPr>
              <w:jc w:val="center"/>
              <w:rPr>
                <w:sz w:val="24"/>
                <w:szCs w:val="32"/>
                <w:highlight w:val="none"/>
              </w:rPr>
            </w:pPr>
            <w:r>
              <w:rPr>
                <w:rFonts w:hint="eastAsia"/>
                <w:sz w:val="24"/>
                <w:szCs w:val="32"/>
                <w:highlight w:val="none"/>
              </w:rPr>
              <w:t>1</w:t>
            </w:r>
          </w:p>
        </w:tc>
        <w:tc>
          <w:tcPr>
            <w:tcW w:w="1065" w:type="dxa"/>
            <w:vAlign w:val="center"/>
          </w:tcPr>
          <w:p>
            <w:pPr>
              <w:jc w:val="center"/>
              <w:rPr>
                <w:sz w:val="24"/>
                <w:szCs w:val="32"/>
                <w:highlight w:val="none"/>
              </w:rPr>
            </w:pPr>
            <w:r>
              <w:rPr>
                <w:rFonts w:hint="eastAsia"/>
                <w:sz w:val="24"/>
                <w:szCs w:val="32"/>
                <w:highlight w:val="none"/>
              </w:rPr>
              <w:t>150</w:t>
            </w:r>
          </w:p>
        </w:tc>
        <w:tc>
          <w:tcPr>
            <w:tcW w:w="1275" w:type="dxa"/>
            <w:vAlign w:val="center"/>
          </w:tcPr>
          <w:p>
            <w:pPr>
              <w:jc w:val="center"/>
              <w:rPr>
                <w:sz w:val="24"/>
                <w:szCs w:val="32"/>
                <w:highlight w:val="none"/>
              </w:rPr>
            </w:pPr>
            <w:r>
              <w:rPr>
                <w:rFonts w:hint="eastAsia"/>
                <w:sz w:val="24"/>
                <w:szCs w:val="32"/>
                <w:highlight w:val="none"/>
              </w:rPr>
              <w:t>1780</w:t>
            </w:r>
          </w:p>
        </w:tc>
        <w:tc>
          <w:tcPr>
            <w:tcW w:w="1154" w:type="dxa"/>
            <w:vAlign w:val="center"/>
          </w:tcPr>
          <w:p>
            <w:pPr>
              <w:jc w:val="center"/>
              <w:rPr>
                <w:sz w:val="24"/>
                <w:szCs w:val="32"/>
                <w:highlight w:val="none"/>
              </w:rPr>
            </w:pPr>
            <w:r>
              <w:rPr>
                <w:rFonts w:hint="eastAsia"/>
                <w:sz w:val="24"/>
                <w:szCs w:val="32"/>
                <w:highlight w:val="none"/>
              </w:rPr>
              <w:t>5.5</w:t>
            </w:r>
          </w:p>
        </w:tc>
        <w:tc>
          <w:tcPr>
            <w:tcW w:w="2581" w:type="dxa"/>
            <w:vAlign w:val="center"/>
          </w:tcPr>
          <w:p>
            <w:pPr>
              <w:jc w:val="center"/>
              <w:rPr>
                <w:sz w:val="24"/>
                <w:szCs w:val="32"/>
                <w:highlight w:val="none"/>
              </w:rPr>
            </w:pPr>
            <w:r>
              <w:rPr>
                <w:sz w:val="24"/>
                <w:szCs w:val="32"/>
                <w:highlight w:val="none"/>
              </w:rPr>
              <w:t>3180*3</w:t>
            </w:r>
            <w:r>
              <w:rPr>
                <w:rFonts w:hint="eastAsia"/>
                <w:sz w:val="24"/>
                <w:szCs w:val="32"/>
                <w:highlight w:val="none"/>
              </w:rPr>
              <w:t>08</w:t>
            </w:r>
            <w:r>
              <w:rPr>
                <w:sz w:val="24"/>
                <w:szCs w:val="32"/>
                <w:highlight w:val="none"/>
              </w:rPr>
              <w:t>0*4</w:t>
            </w:r>
            <w:r>
              <w:rPr>
                <w:rFonts w:hint="eastAsia"/>
                <w:sz w:val="24"/>
                <w:szCs w:val="32"/>
                <w:highlight w:val="none"/>
              </w:rPr>
              <w:t>5</w:t>
            </w:r>
            <w:r>
              <w:rPr>
                <w:sz w:val="24"/>
                <w:szCs w:val="32"/>
                <w:highlight w:val="none"/>
              </w:rPr>
              <w:t>30</w:t>
            </w:r>
          </w:p>
        </w:tc>
      </w:tr>
    </w:tbl>
    <w:p>
      <w:pPr>
        <w:spacing w:line="360" w:lineRule="auto"/>
        <w:rPr>
          <w:b/>
          <w:sz w:val="24"/>
          <w:szCs w:val="32"/>
          <w:highlight w:val="none"/>
        </w:rPr>
      </w:pPr>
      <w:r>
        <w:rPr>
          <w:rFonts w:hint="eastAsia"/>
          <w:b/>
          <w:sz w:val="24"/>
          <w:szCs w:val="32"/>
          <w:highlight w:val="none"/>
        </w:rPr>
        <w:t>注：投标人必须实质响应或优于表中设备的技术要求否则作为废标。</w:t>
      </w:r>
    </w:p>
    <w:p>
      <w:pPr>
        <w:spacing w:line="360" w:lineRule="auto"/>
        <w:rPr>
          <w:b/>
          <w:sz w:val="24"/>
          <w:szCs w:val="32"/>
          <w:highlight w:val="none"/>
        </w:rPr>
      </w:pPr>
      <w:r>
        <w:rPr>
          <w:b/>
          <w:sz w:val="24"/>
          <w:szCs w:val="32"/>
          <w:highlight w:val="none"/>
        </w:rPr>
        <w:t>2</w:t>
      </w:r>
      <w:r>
        <w:rPr>
          <w:rFonts w:hint="eastAsia"/>
          <w:b/>
          <w:sz w:val="24"/>
          <w:szCs w:val="32"/>
          <w:highlight w:val="none"/>
        </w:rPr>
        <w:t>、</w:t>
      </w:r>
      <w:r>
        <w:rPr>
          <w:b/>
          <w:sz w:val="24"/>
          <w:szCs w:val="32"/>
          <w:highlight w:val="none"/>
        </w:rPr>
        <w:tab/>
      </w:r>
      <w:r>
        <w:rPr>
          <w:rFonts w:hint="eastAsia"/>
          <w:b/>
          <w:sz w:val="24"/>
          <w:szCs w:val="32"/>
          <w:highlight w:val="none"/>
        </w:rPr>
        <w:t>大修内容：</w:t>
      </w:r>
    </w:p>
    <w:p>
      <w:pPr>
        <w:spacing w:line="360" w:lineRule="auto"/>
        <w:rPr>
          <w:sz w:val="24"/>
          <w:szCs w:val="32"/>
          <w:highlight w:val="none"/>
        </w:rPr>
      </w:pPr>
      <w:r>
        <w:rPr>
          <w:rFonts w:hint="eastAsia"/>
          <w:sz w:val="24"/>
          <w:szCs w:val="32"/>
          <w:highlight w:val="none"/>
        </w:rPr>
        <w:t>（</w:t>
      </w:r>
      <w:r>
        <w:rPr>
          <w:sz w:val="24"/>
          <w:szCs w:val="32"/>
          <w:highlight w:val="none"/>
        </w:rPr>
        <w:t>1</w:t>
      </w:r>
      <w:r>
        <w:rPr>
          <w:rFonts w:hint="eastAsia"/>
          <w:sz w:val="24"/>
          <w:szCs w:val="32"/>
          <w:highlight w:val="none"/>
        </w:rPr>
        <w:t>）拆除9台冷却塔减速机及风机。</w:t>
      </w:r>
    </w:p>
    <w:p>
      <w:pPr>
        <w:spacing w:line="360" w:lineRule="auto"/>
        <w:rPr>
          <w:sz w:val="24"/>
          <w:szCs w:val="32"/>
          <w:highlight w:val="none"/>
        </w:rPr>
      </w:pPr>
      <w:r>
        <w:rPr>
          <w:rFonts w:hint="eastAsia"/>
          <w:sz w:val="24"/>
          <w:szCs w:val="32"/>
          <w:highlight w:val="none"/>
        </w:rPr>
        <w:t>（2）采购并更换9台冷却塔减速机及风机。</w:t>
      </w:r>
    </w:p>
    <w:p>
      <w:pPr>
        <w:spacing w:line="360" w:lineRule="auto"/>
        <w:rPr>
          <w:sz w:val="24"/>
          <w:szCs w:val="32"/>
          <w:highlight w:val="none"/>
        </w:rPr>
      </w:pPr>
      <w:r>
        <w:rPr>
          <w:rFonts w:hint="eastAsia"/>
          <w:sz w:val="24"/>
          <w:szCs w:val="32"/>
          <w:highlight w:val="none"/>
        </w:rPr>
        <w:t>（3）为减少皮带磨损，对本次维修的9台冷却塔配套的9套减速机、风机、</w:t>
      </w:r>
      <w:r>
        <w:rPr>
          <w:rFonts w:hint="eastAsia"/>
          <w:sz w:val="24"/>
          <w:szCs w:val="32"/>
          <w:highlight w:val="none"/>
        </w:rPr>
        <w:t>主动轮、从动轮重新采购并更换，</w:t>
      </w:r>
      <w:r>
        <w:rPr>
          <w:rFonts w:hint="eastAsia"/>
          <w:sz w:val="24"/>
          <w:szCs w:val="32"/>
          <w:highlight w:val="none"/>
        </w:rPr>
        <w:t>调整皮带槽对应水平度，出厂前提供相应动静平衡试验，维修后需做现场平衡试验。</w:t>
      </w:r>
    </w:p>
    <w:p>
      <w:pPr>
        <w:spacing w:line="360" w:lineRule="auto"/>
        <w:rPr>
          <w:sz w:val="24"/>
          <w:szCs w:val="32"/>
          <w:highlight w:val="none"/>
        </w:rPr>
      </w:pPr>
      <w:r>
        <w:rPr>
          <w:rFonts w:hint="eastAsia"/>
          <w:sz w:val="24"/>
          <w:szCs w:val="32"/>
          <w:highlight w:val="none"/>
        </w:rPr>
        <w:t>（4）维修后调试设备，满足要求，清理现场，将更换下来的配件如数交给甲方。</w:t>
      </w:r>
    </w:p>
    <w:p>
      <w:pPr>
        <w:spacing w:line="360" w:lineRule="auto"/>
        <w:rPr>
          <w:sz w:val="24"/>
          <w:szCs w:val="32"/>
          <w:highlight w:val="none"/>
        </w:rPr>
      </w:pPr>
      <w:r>
        <w:rPr>
          <w:b/>
          <w:sz w:val="24"/>
          <w:szCs w:val="32"/>
          <w:highlight w:val="none"/>
        </w:rPr>
        <w:t>3</w:t>
      </w:r>
      <w:r>
        <w:rPr>
          <w:rFonts w:hint="eastAsia"/>
          <w:b/>
          <w:sz w:val="24"/>
          <w:szCs w:val="32"/>
          <w:highlight w:val="none"/>
        </w:rPr>
        <w:t>、施工地点：</w:t>
      </w:r>
      <w:r>
        <w:rPr>
          <w:rFonts w:hint="eastAsia"/>
          <w:sz w:val="24"/>
          <w:szCs w:val="32"/>
          <w:highlight w:val="none"/>
        </w:rPr>
        <w:t>苏北人民医院楼顶。</w:t>
      </w:r>
    </w:p>
    <w:p>
      <w:pPr>
        <w:spacing w:line="360" w:lineRule="auto"/>
        <w:rPr>
          <w:b/>
          <w:sz w:val="24"/>
          <w:szCs w:val="32"/>
          <w:highlight w:val="none"/>
        </w:rPr>
      </w:pPr>
      <w:r>
        <w:rPr>
          <w:b/>
          <w:sz w:val="24"/>
          <w:szCs w:val="32"/>
          <w:highlight w:val="none"/>
        </w:rPr>
        <w:t>4</w:t>
      </w:r>
      <w:r>
        <w:rPr>
          <w:rFonts w:hint="eastAsia"/>
          <w:b/>
          <w:sz w:val="24"/>
          <w:szCs w:val="32"/>
          <w:highlight w:val="none"/>
        </w:rPr>
        <w:t>、</w:t>
      </w:r>
      <w:r>
        <w:rPr>
          <w:b/>
          <w:sz w:val="24"/>
          <w:szCs w:val="32"/>
          <w:highlight w:val="none"/>
        </w:rPr>
        <w:tab/>
      </w:r>
      <w:r>
        <w:rPr>
          <w:rFonts w:hint="eastAsia"/>
          <w:b/>
          <w:sz w:val="24"/>
          <w:szCs w:val="32"/>
          <w:highlight w:val="none"/>
        </w:rPr>
        <w:t>技术及其他要求：</w:t>
      </w:r>
    </w:p>
    <w:p>
      <w:pPr>
        <w:spacing w:line="360" w:lineRule="auto"/>
        <w:rPr>
          <w:sz w:val="24"/>
          <w:szCs w:val="32"/>
          <w:highlight w:val="none"/>
        </w:rPr>
      </w:pPr>
      <w:r>
        <w:rPr>
          <w:rFonts w:hint="eastAsia"/>
          <w:sz w:val="24"/>
          <w:szCs w:val="32"/>
          <w:highlight w:val="none"/>
        </w:rPr>
        <w:t>（</w:t>
      </w:r>
      <w:r>
        <w:rPr>
          <w:sz w:val="24"/>
          <w:szCs w:val="32"/>
          <w:highlight w:val="none"/>
        </w:rPr>
        <w:t>1</w:t>
      </w:r>
      <w:r>
        <w:rPr>
          <w:rFonts w:hint="eastAsia"/>
          <w:sz w:val="24"/>
          <w:szCs w:val="32"/>
          <w:highlight w:val="none"/>
        </w:rPr>
        <w:t>）工况：进水温度37℃，出水温度32℃，湿球温度28℃</w:t>
      </w:r>
    </w:p>
    <w:p>
      <w:pPr>
        <w:spacing w:line="360" w:lineRule="auto"/>
        <w:rPr>
          <w:b/>
          <w:sz w:val="24"/>
          <w:szCs w:val="32"/>
          <w:highlight w:val="none"/>
        </w:rPr>
      </w:pPr>
      <w:r>
        <w:rPr>
          <w:rFonts w:hint="eastAsia"/>
          <w:sz w:val="24"/>
          <w:szCs w:val="32"/>
          <w:highlight w:val="none"/>
        </w:rPr>
        <w:t>★为保证更换品质，冷却塔减速机、风机及组件</w:t>
      </w:r>
      <w:r>
        <w:rPr>
          <w:rFonts w:hint="eastAsia"/>
          <w:b/>
          <w:sz w:val="24"/>
          <w:szCs w:val="32"/>
          <w:highlight w:val="none"/>
        </w:rPr>
        <w:t>必须是原厂或高于原厂性能的冷却塔整塔制造商提供的整套产品</w:t>
      </w:r>
      <w:r>
        <w:rPr>
          <w:rFonts w:hint="eastAsia"/>
          <w:sz w:val="24"/>
          <w:szCs w:val="32"/>
          <w:highlight w:val="none"/>
        </w:rPr>
        <w:t>，非冷却塔制造商提供的产品将不被接受。</w:t>
      </w:r>
      <w:r>
        <w:rPr>
          <w:rFonts w:hint="eastAsia"/>
          <w:b/>
          <w:sz w:val="24"/>
          <w:szCs w:val="32"/>
          <w:highlight w:val="none"/>
        </w:rPr>
        <w:t>不得改变现场安装结构、安装方式及安装尺寸。</w:t>
      </w:r>
    </w:p>
    <w:p>
      <w:pPr>
        <w:spacing w:line="360" w:lineRule="auto"/>
        <w:rPr>
          <w:sz w:val="24"/>
          <w:szCs w:val="32"/>
          <w:highlight w:val="none"/>
        </w:rPr>
      </w:pPr>
      <w:r>
        <w:rPr>
          <w:rFonts w:hint="eastAsia"/>
          <w:sz w:val="24"/>
          <w:szCs w:val="32"/>
          <w:highlight w:val="none"/>
        </w:rPr>
        <w:t>（2）为保证中心轴的稳定性，</w:t>
      </w:r>
      <w:r>
        <w:rPr>
          <w:rFonts w:hint="eastAsia"/>
          <w:b/>
          <w:sz w:val="24"/>
          <w:szCs w:val="32"/>
          <w:highlight w:val="none"/>
        </w:rPr>
        <w:t>减速机本体必须一体铸造，不得分体组合，减速机、电机必须放置于塔内，不得外置于风筒之上。</w:t>
      </w:r>
      <w:r>
        <w:rPr>
          <w:rFonts w:hint="eastAsia"/>
          <w:sz w:val="24"/>
          <w:szCs w:val="32"/>
          <w:highlight w:val="none"/>
        </w:rPr>
        <w:t>所用轴承必须采用NSK、SKF、TIMKEN等进口品牌。减速机、风机需具有良好机械性能，耐高温、抗低温、低噪声，便于维护，同时具有很好的机械强度与耐用性；</w:t>
      </w:r>
    </w:p>
    <w:p>
      <w:pPr>
        <w:spacing w:line="360" w:lineRule="auto"/>
        <w:rPr>
          <w:sz w:val="24"/>
          <w:szCs w:val="32"/>
          <w:highlight w:val="none"/>
        </w:rPr>
      </w:pPr>
      <w:r>
        <w:rPr>
          <w:rFonts w:hint="eastAsia"/>
          <w:sz w:val="24"/>
          <w:szCs w:val="32"/>
          <w:highlight w:val="none"/>
        </w:rPr>
        <w:t>（3）</w:t>
      </w:r>
      <w:r>
        <w:rPr>
          <w:rFonts w:hint="eastAsia"/>
          <w:b/>
          <w:sz w:val="24"/>
          <w:szCs w:val="32"/>
          <w:highlight w:val="none"/>
        </w:rPr>
        <w:t>风机必须与减速机为同一家冷却塔制造商出品，采用优质铝合金材质，满足大风量、大风压、低噪音、寿命长等特点，运转后平衡性能要好，风量必须满足原有冷却塔要求，请出具相应计算文件。</w:t>
      </w:r>
    </w:p>
    <w:p>
      <w:pPr>
        <w:spacing w:line="360" w:lineRule="auto"/>
        <w:rPr>
          <w:sz w:val="24"/>
          <w:szCs w:val="32"/>
          <w:highlight w:val="none"/>
        </w:rPr>
      </w:pPr>
      <w:r>
        <w:rPr>
          <w:rFonts w:hint="eastAsia"/>
          <w:sz w:val="24"/>
          <w:szCs w:val="32"/>
          <w:highlight w:val="none"/>
        </w:rPr>
        <w:t>（4）★中标人提供产品时必须是冷却塔制造商或提供相应冷却塔制造商相关质量证明文件以证明其采购供货能力。所供产品，确保使用寿命8年以上，并提供相应图纸、资料等详细信息，使用该配件冷却塔厂家必须符合各项环保要求，提供相关环保及节能证明；</w:t>
      </w:r>
    </w:p>
    <w:p>
      <w:pPr>
        <w:spacing w:line="360" w:lineRule="auto"/>
        <w:rPr>
          <w:sz w:val="24"/>
          <w:szCs w:val="32"/>
          <w:highlight w:val="none"/>
        </w:rPr>
      </w:pPr>
      <w:r>
        <w:rPr>
          <w:rFonts w:hint="eastAsia"/>
          <w:sz w:val="24"/>
          <w:szCs w:val="32"/>
          <w:highlight w:val="none"/>
        </w:rPr>
        <w:t>（5）考虑到产品日后保修配件供应的稳定性，本次维修</w:t>
      </w:r>
      <w:r>
        <w:rPr>
          <w:rFonts w:hint="eastAsia"/>
          <w:b/>
          <w:sz w:val="24"/>
          <w:szCs w:val="32"/>
          <w:highlight w:val="none"/>
        </w:rPr>
        <w:t>不接受非标及定制产品</w:t>
      </w:r>
      <w:r>
        <w:rPr>
          <w:rFonts w:hint="eastAsia"/>
          <w:sz w:val="24"/>
          <w:szCs w:val="32"/>
          <w:highlight w:val="none"/>
        </w:rPr>
        <w:t>，为证明所供配件非定制、非标产品，投标时请出示，</w:t>
      </w:r>
      <w:r>
        <w:rPr>
          <w:rFonts w:hint="eastAsia"/>
          <w:b/>
          <w:sz w:val="24"/>
          <w:szCs w:val="32"/>
          <w:highlight w:val="none"/>
        </w:rPr>
        <w:t>冷却塔制造商所生产的冷却塔必须取得国标及国际CTI检测认证文件，并附带相关检测报告和彩色样本，投标时请提供制造商盖章的相关文件</w:t>
      </w:r>
      <w:r>
        <w:rPr>
          <w:rFonts w:hint="eastAsia"/>
          <w:sz w:val="24"/>
          <w:szCs w:val="32"/>
          <w:highlight w:val="none"/>
        </w:rPr>
        <w:t>。</w:t>
      </w:r>
    </w:p>
    <w:p>
      <w:pPr>
        <w:spacing w:line="360" w:lineRule="auto"/>
        <w:rPr>
          <w:b/>
          <w:sz w:val="24"/>
          <w:szCs w:val="32"/>
          <w:highlight w:val="none"/>
        </w:rPr>
      </w:pPr>
      <w:r>
        <w:rPr>
          <w:rFonts w:hint="eastAsia"/>
          <w:sz w:val="24"/>
          <w:szCs w:val="32"/>
          <w:highlight w:val="none"/>
        </w:rPr>
        <w:t>（6）为证明投标商具备冷却塔技术服务能力和对本次维修的技术准备，</w:t>
      </w:r>
      <w:r>
        <w:rPr>
          <w:rFonts w:hint="eastAsia"/>
          <w:b/>
          <w:sz w:val="24"/>
          <w:szCs w:val="32"/>
          <w:highlight w:val="none"/>
        </w:rPr>
        <w:t>投标时请附上冷却塔</w:t>
      </w:r>
      <w:r>
        <w:rPr>
          <w:rFonts w:hint="eastAsia"/>
          <w:b/>
          <w:sz w:val="24"/>
          <w:szCs w:val="32"/>
          <w:highlight w:val="none"/>
        </w:rPr>
        <w:t>传动部分</w:t>
      </w:r>
      <w:r>
        <w:rPr>
          <w:rFonts w:hint="eastAsia"/>
          <w:b/>
          <w:sz w:val="24"/>
          <w:szCs w:val="32"/>
          <w:highlight w:val="none"/>
        </w:rPr>
        <w:t>的计算书，在保证设计流量和工况的情况下，进出水温差达到5℃；同时请提供三处以上类似业绩</w:t>
      </w:r>
      <w:r>
        <w:rPr>
          <w:rFonts w:hint="eastAsia"/>
          <w:sz w:val="24"/>
          <w:szCs w:val="32"/>
          <w:highlight w:val="none"/>
        </w:rPr>
        <w:t>，</w:t>
      </w:r>
      <w:r>
        <w:rPr>
          <w:rFonts w:hint="eastAsia"/>
          <w:b/>
          <w:sz w:val="24"/>
          <w:szCs w:val="32"/>
          <w:highlight w:val="none"/>
        </w:rPr>
        <w:t>可供我方对中标单位考察证实投标方供应能力，如有弄虚作假或不满足，我单位有权解除合同；</w:t>
      </w:r>
    </w:p>
    <w:p>
      <w:pPr>
        <w:spacing w:line="360" w:lineRule="auto"/>
        <w:rPr>
          <w:sz w:val="24"/>
          <w:szCs w:val="32"/>
          <w:highlight w:val="none"/>
        </w:rPr>
      </w:pPr>
      <w:r>
        <w:rPr>
          <w:rFonts w:hint="eastAsia"/>
          <w:sz w:val="24"/>
          <w:szCs w:val="32"/>
          <w:highlight w:val="none"/>
        </w:rPr>
        <w:t>（7）</w:t>
      </w:r>
      <w:r>
        <w:rPr>
          <w:rFonts w:hint="eastAsia"/>
          <w:b/>
          <w:sz w:val="24"/>
          <w:szCs w:val="32"/>
          <w:highlight w:val="none"/>
        </w:rPr>
        <w:t>投标单位需具备相应安装维修资质，请提供相关资质证明。</w:t>
      </w:r>
    </w:p>
    <w:p>
      <w:pPr>
        <w:spacing w:line="360" w:lineRule="auto"/>
        <w:rPr>
          <w:sz w:val="24"/>
          <w:szCs w:val="32"/>
          <w:highlight w:val="none"/>
        </w:rPr>
      </w:pPr>
      <w:r>
        <w:rPr>
          <w:rFonts w:hint="eastAsia"/>
          <w:sz w:val="24"/>
          <w:szCs w:val="32"/>
          <w:highlight w:val="none"/>
        </w:rPr>
        <w:t>（5）★验收要求：材料进场，隐蔽工程，在进入下一道工序前需甲方验收，无法通过验收不得进入下一道工序。整体外观美观整洁，相关资料齐全；且在设计工况、流量的情况下，</w:t>
      </w:r>
      <w:r>
        <w:rPr>
          <w:rFonts w:hint="eastAsia"/>
          <w:sz w:val="24"/>
          <w:szCs w:val="32"/>
          <w:highlight w:val="none"/>
        </w:rPr>
        <w:t>进出水温差达到5℃，方视为验收合格。</w:t>
      </w:r>
    </w:p>
    <w:p>
      <w:pPr>
        <w:spacing w:line="360" w:lineRule="auto"/>
        <w:rPr>
          <w:sz w:val="24"/>
          <w:szCs w:val="32"/>
        </w:rPr>
      </w:pPr>
      <w:r>
        <w:rPr>
          <w:rFonts w:hint="eastAsia"/>
          <w:sz w:val="24"/>
          <w:szCs w:val="32"/>
          <w:highlight w:val="none"/>
        </w:rPr>
        <w:t>（9）★投标时，投标方必须作出质量承诺且相关承诺，将作为验收时</w:t>
      </w:r>
      <w:r>
        <w:rPr>
          <w:rFonts w:hint="eastAsia"/>
          <w:sz w:val="24"/>
          <w:szCs w:val="32"/>
        </w:rPr>
        <w:t>的唯一依据，并考核冷却塔维修后最终实现的结果。验收时性能及相关要求不能达标时，我方不保证能通过验收及付款。</w:t>
      </w:r>
    </w:p>
    <w:p>
      <w:pPr>
        <w:spacing w:line="360" w:lineRule="auto"/>
        <w:rPr>
          <w:rFonts w:hint="eastAsia"/>
          <w:sz w:val="24"/>
          <w:szCs w:val="32"/>
        </w:rPr>
      </w:pPr>
      <w:r>
        <w:rPr>
          <w:rFonts w:hint="eastAsia"/>
          <w:sz w:val="24"/>
          <w:szCs w:val="32"/>
        </w:rPr>
        <w:t>（10）★工期：中标后20天内配件必须完成交货，7天内更换完毕。</w:t>
      </w:r>
    </w:p>
    <w:p>
      <w:pPr>
        <w:spacing w:line="360" w:lineRule="auto"/>
        <w:rPr>
          <w:sz w:val="24"/>
          <w:szCs w:val="32"/>
        </w:rPr>
      </w:pPr>
      <w:r>
        <w:rPr>
          <w:rFonts w:hint="eastAsia"/>
          <w:sz w:val="24"/>
          <w:szCs w:val="32"/>
        </w:rPr>
        <w:t>（11）改造内容的技术规范及质保要求：</w:t>
      </w:r>
    </w:p>
    <w:p>
      <w:pPr>
        <w:spacing w:line="360" w:lineRule="auto"/>
        <w:rPr>
          <w:sz w:val="24"/>
          <w:szCs w:val="32"/>
        </w:rPr>
      </w:pPr>
      <w:r>
        <w:rPr>
          <w:rFonts w:hint="eastAsia"/>
          <w:sz w:val="24"/>
          <w:szCs w:val="32"/>
        </w:rPr>
        <w:t>a、减速机、风机及组件更换完毕后必须通过两个月以上的连续使用，且不得有任何故障产生，质保期限不得低于2年，在质保期内出现故障后，材料及更换人工费用由中标方承担。</w:t>
      </w:r>
    </w:p>
    <w:p>
      <w:pPr>
        <w:spacing w:line="360" w:lineRule="auto"/>
        <w:rPr>
          <w:sz w:val="24"/>
          <w:szCs w:val="32"/>
        </w:rPr>
      </w:pPr>
      <w:r>
        <w:rPr>
          <w:rFonts w:hint="eastAsia"/>
          <w:sz w:val="24"/>
          <w:szCs w:val="32"/>
        </w:rPr>
        <w:t>b、质保期内，以上维修内容出现故障，接用户报修电话后，维修人员响应时间为5小时，超出视为无法提供服务，由采购人自行联系维修单位进行维修，维修费用低于5000元按5000元/次在合同尾款中进行扣除，实际维修费用高于5000元的维修项目按实际发票金额进行扣除。质保维修更换周期为接到招标方报修电话后5天以内，超出5天后仍未完成维修则由招标方自行联系维修单位进行维修，维修费用低于5000元的按5000元/次在合同尾款中进行扣除。</w:t>
      </w:r>
    </w:p>
    <w:p>
      <w:pPr>
        <w:spacing w:line="360" w:lineRule="auto"/>
        <w:rPr>
          <w:b/>
          <w:sz w:val="24"/>
          <w:szCs w:val="32"/>
        </w:rPr>
      </w:pPr>
      <w:r>
        <w:rPr>
          <w:rFonts w:hint="eastAsia"/>
          <w:b/>
          <w:sz w:val="24"/>
          <w:szCs w:val="32"/>
        </w:rPr>
        <w:t>5、现场施工要求：</w:t>
      </w:r>
    </w:p>
    <w:p>
      <w:pPr>
        <w:spacing w:line="360" w:lineRule="auto"/>
        <w:rPr>
          <w:sz w:val="24"/>
          <w:szCs w:val="32"/>
        </w:rPr>
      </w:pPr>
      <w:r>
        <w:rPr>
          <w:rFonts w:hint="eastAsia"/>
          <w:sz w:val="24"/>
          <w:szCs w:val="32"/>
        </w:rPr>
        <w:t>★由于招标方地理位置位于市中心繁华路段，所以所有材料的运输及安装工作必须经招标方同意后方能实施，不得影响到招标方的正常运营。对于可能导致的阶段性停工、节假日施工和夜间施工等一系列因素投标单位应充分考虑，对于现场吊装、电梯使用中的困难需要充分认知，因此而产生的工期、人工、垂直运输费用以及其他措施和管理费用应全部考虑在投标范围内。</w:t>
      </w:r>
    </w:p>
    <w:p>
      <w:pPr>
        <w:spacing w:line="360" w:lineRule="auto"/>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76C"/>
    <w:rsid w:val="0014176C"/>
    <w:rsid w:val="001718C6"/>
    <w:rsid w:val="001D0050"/>
    <w:rsid w:val="0021246F"/>
    <w:rsid w:val="004E30EF"/>
    <w:rsid w:val="00577CFB"/>
    <w:rsid w:val="005C64E7"/>
    <w:rsid w:val="009706CB"/>
    <w:rsid w:val="009718A0"/>
    <w:rsid w:val="00AF029A"/>
    <w:rsid w:val="00B958C8"/>
    <w:rsid w:val="00BB7651"/>
    <w:rsid w:val="00CD27E7"/>
    <w:rsid w:val="00D3170A"/>
    <w:rsid w:val="00D65DEA"/>
    <w:rsid w:val="00DA5D8E"/>
    <w:rsid w:val="00DE2327"/>
    <w:rsid w:val="00E33517"/>
    <w:rsid w:val="00E7107F"/>
    <w:rsid w:val="00F00CE2"/>
    <w:rsid w:val="00F3606B"/>
    <w:rsid w:val="00F96CF7"/>
    <w:rsid w:val="00FC1C89"/>
    <w:rsid w:val="00FC30B4"/>
    <w:rsid w:val="00FF2997"/>
    <w:rsid w:val="09842569"/>
    <w:rsid w:val="0D7C6E02"/>
    <w:rsid w:val="1E420D06"/>
    <w:rsid w:val="4530383B"/>
    <w:rsid w:val="62D7730A"/>
    <w:rsid w:val="68536C3F"/>
    <w:rsid w:val="79FB4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0"/>
    <w:pPr>
      <w:keepNext/>
      <w:outlineLvl w:val="0"/>
    </w:pPr>
    <w:rPr>
      <w:rFonts w:ascii="楷体_GB2312" w:eastAsia="楷体_GB2312"/>
      <w:sz w:val="28"/>
      <w:szCs w:val="2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3"/>
    <w:qFormat/>
    <w:uiPriority w:val="0"/>
    <w:pPr>
      <w:ind w:firstLine="420"/>
    </w:pPr>
    <w:rPr>
      <w:rFonts w:asciiTheme="minorHAnsi" w:hAnsiTheme="minorHAnsi" w:eastAsiaTheme="minorEastAsia" w:cstheme="minorBidi"/>
      <w:szCs w:val="22"/>
    </w:rPr>
  </w:style>
  <w:style w:type="paragraph" w:styleId="4">
    <w:name w:val="annotation text"/>
    <w:basedOn w:val="1"/>
    <w:link w:val="14"/>
    <w:qFormat/>
    <w:uiPriority w:val="0"/>
    <w:pPr>
      <w:jc w:val="left"/>
    </w:pPr>
    <w:rPr>
      <w:rFonts w:asciiTheme="minorHAnsi" w:hAnsiTheme="minorHAnsi" w:eastAsiaTheme="minorEastAsia" w:cstheme="minorBidi"/>
    </w:rPr>
  </w:style>
  <w:style w:type="paragraph" w:styleId="5">
    <w:name w:val="Plain Text"/>
    <w:basedOn w:val="1"/>
    <w:link w:val="11"/>
    <w:qFormat/>
    <w:uiPriority w:val="99"/>
    <w:rPr>
      <w:rFonts w:ascii="宋体" w:hAnsi="Courier New" w:eastAsiaTheme="minorEastAsia" w:cstheme="minorBidi"/>
      <w:szCs w:val="22"/>
    </w:rPr>
  </w:style>
  <w:style w:type="paragraph" w:styleId="6">
    <w:name w:val="Balloon Text"/>
    <w:basedOn w:val="1"/>
    <w:link w:val="18"/>
    <w:semiHidden/>
    <w:unhideWhenUsed/>
    <w:qFormat/>
    <w:uiPriority w:val="99"/>
    <w:rPr>
      <w:sz w:val="18"/>
      <w:szCs w:val="18"/>
    </w:rPr>
  </w:style>
  <w:style w:type="character" w:styleId="9">
    <w:name w:val="annotation reference"/>
    <w:qFormat/>
    <w:uiPriority w:val="0"/>
    <w:rPr>
      <w:sz w:val="21"/>
      <w:szCs w:val="21"/>
    </w:rPr>
  </w:style>
  <w:style w:type="character" w:customStyle="1" w:styleId="10">
    <w:name w:val="标题 1 Char"/>
    <w:basedOn w:val="8"/>
    <w:qFormat/>
    <w:uiPriority w:val="9"/>
    <w:rPr>
      <w:rFonts w:ascii="Calibri" w:hAnsi="Calibri" w:eastAsia="宋体" w:cs="Times New Roman"/>
      <w:b/>
      <w:bCs/>
      <w:kern w:val="44"/>
      <w:sz w:val="44"/>
      <w:szCs w:val="44"/>
    </w:rPr>
  </w:style>
  <w:style w:type="character" w:customStyle="1" w:styleId="11">
    <w:name w:val="纯文本 字符"/>
    <w:link w:val="5"/>
    <w:qFormat/>
    <w:uiPriority w:val="99"/>
    <w:rPr>
      <w:rFonts w:ascii="宋体" w:hAnsi="Courier New"/>
    </w:rPr>
  </w:style>
  <w:style w:type="character" w:customStyle="1" w:styleId="12">
    <w:name w:val="标题 1 字符"/>
    <w:link w:val="2"/>
    <w:qFormat/>
    <w:uiPriority w:val="0"/>
    <w:rPr>
      <w:rFonts w:ascii="楷体_GB2312" w:hAnsi="Calibri" w:eastAsia="楷体_GB2312" w:cs="Times New Roman"/>
      <w:sz w:val="28"/>
      <w:szCs w:val="20"/>
    </w:rPr>
  </w:style>
  <w:style w:type="character" w:customStyle="1" w:styleId="13">
    <w:name w:val="正文缩进 字符"/>
    <w:link w:val="3"/>
    <w:qFormat/>
    <w:uiPriority w:val="0"/>
  </w:style>
  <w:style w:type="character" w:customStyle="1" w:styleId="14">
    <w:name w:val="批注文字 字符"/>
    <w:link w:val="4"/>
    <w:qFormat/>
    <w:uiPriority w:val="0"/>
    <w:rPr>
      <w:szCs w:val="24"/>
    </w:rPr>
  </w:style>
  <w:style w:type="paragraph" w:customStyle="1" w:styleId="15">
    <w:name w:val="招标"/>
    <w:basedOn w:val="1"/>
    <w:qFormat/>
    <w:uiPriority w:val="0"/>
    <w:pPr>
      <w:spacing w:line="400" w:lineRule="exact"/>
      <w:ind w:firstLine="420" w:firstLineChars="200"/>
      <w:jc w:val="left"/>
    </w:pPr>
    <w:rPr>
      <w:rFonts w:ascii="宋体" w:hAnsi="宋体"/>
    </w:rPr>
  </w:style>
  <w:style w:type="character" w:customStyle="1" w:styleId="16">
    <w:name w:val="批注文字 Char"/>
    <w:basedOn w:val="8"/>
    <w:semiHidden/>
    <w:qFormat/>
    <w:uiPriority w:val="99"/>
    <w:rPr>
      <w:rFonts w:ascii="Calibri" w:hAnsi="Calibri" w:eastAsia="宋体" w:cs="Times New Roman"/>
      <w:szCs w:val="24"/>
    </w:rPr>
  </w:style>
  <w:style w:type="character" w:customStyle="1" w:styleId="17">
    <w:name w:val="纯文本 Char"/>
    <w:basedOn w:val="8"/>
    <w:semiHidden/>
    <w:qFormat/>
    <w:uiPriority w:val="99"/>
    <w:rPr>
      <w:rFonts w:ascii="宋体" w:hAnsi="Courier New" w:eastAsia="宋体" w:cs="Courier New"/>
      <w:szCs w:val="21"/>
    </w:rPr>
  </w:style>
  <w:style w:type="character" w:customStyle="1" w:styleId="18">
    <w:name w:val="批注框文本 字符"/>
    <w:basedOn w:val="8"/>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95A6A9-03E3-4BA5-B698-36AB6AC772B8}">
  <ds:schemaRefs/>
</ds:datastoreItem>
</file>

<file path=docProps/app.xml><?xml version="1.0" encoding="utf-8"?>
<Properties xmlns="http://schemas.openxmlformats.org/officeDocument/2006/extended-properties" xmlns:vt="http://schemas.openxmlformats.org/officeDocument/2006/docPropsVTypes">
  <Template>Normal</Template>
  <Pages>3</Pages>
  <Words>339</Words>
  <Characters>1933</Characters>
  <Lines>16</Lines>
  <Paragraphs>4</Paragraphs>
  <TotalTime>81</TotalTime>
  <ScaleCrop>false</ScaleCrop>
  <LinksUpToDate>false</LinksUpToDate>
  <CharactersWithSpaces>2268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2020-03-10T05:39:00Z</dcterms:created>
  <dc:creator>Administrator</dc:creator>
  <cp:lastModifiedBy>Administrator</cp:lastModifiedBy>
  <dcterms:modified xsi:type="dcterms:W3CDTF">2020-03-18T02:07:26Z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