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5A" w:rsidRDefault="009E2DD2">
      <w:pPr>
        <w:spacing w:line="360" w:lineRule="auto"/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汇聚交换机采购技术文档</w:t>
      </w:r>
    </w:p>
    <w:p w:rsidR="0099305A" w:rsidRPr="00134655" w:rsidRDefault="009E2DD2">
      <w:pPr>
        <w:pStyle w:val="ac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4"/>
          <w:szCs w:val="24"/>
        </w:rPr>
      </w:pPr>
      <w:r w:rsidRPr="00134655">
        <w:rPr>
          <w:rFonts w:asciiTheme="minorEastAsia" w:hAnsiTheme="minorEastAsia" w:hint="eastAsia"/>
          <w:b/>
          <w:sz w:val="24"/>
          <w:szCs w:val="24"/>
        </w:rPr>
        <w:t>设备采购一览表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1438"/>
        <w:gridCol w:w="1843"/>
        <w:gridCol w:w="1417"/>
        <w:gridCol w:w="2744"/>
      </w:tblGrid>
      <w:tr w:rsidR="0099305A" w:rsidRPr="00134655">
        <w:trPr>
          <w:trHeight w:val="615"/>
          <w:jc w:val="center"/>
        </w:trPr>
        <w:tc>
          <w:tcPr>
            <w:tcW w:w="1080" w:type="dxa"/>
            <w:shd w:val="clear" w:color="000000" w:fill="A2BD90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438" w:type="dxa"/>
            <w:shd w:val="clear" w:color="000000" w:fill="A2BD90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000000" w:fill="A2BD90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417" w:type="dxa"/>
            <w:shd w:val="clear" w:color="000000" w:fill="A2BD90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744" w:type="dxa"/>
            <w:shd w:val="clear" w:color="000000" w:fill="A2BD90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推荐品牌</w:t>
            </w:r>
          </w:p>
        </w:tc>
      </w:tr>
      <w:tr w:rsidR="0099305A" w:rsidRPr="00134655">
        <w:trPr>
          <w:trHeight w:val="1041"/>
          <w:jc w:val="center"/>
        </w:trPr>
        <w:tc>
          <w:tcPr>
            <w:tcW w:w="1080" w:type="dxa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1438" w:type="dxa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44" w:type="dxa"/>
            <w:vAlign w:val="center"/>
          </w:tcPr>
          <w:p w:rsidR="0099305A" w:rsidRPr="00134655" w:rsidRDefault="009E2DD2" w:rsidP="00B105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思科、H3C、</w:t>
            </w:r>
            <w:r w:rsidR="00B1053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华为</w:t>
            </w:r>
          </w:p>
        </w:tc>
      </w:tr>
      <w:tr w:rsidR="0099305A" w:rsidRPr="00134655">
        <w:trPr>
          <w:trHeight w:val="1041"/>
          <w:jc w:val="center"/>
        </w:trPr>
        <w:tc>
          <w:tcPr>
            <w:tcW w:w="1080" w:type="dxa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438" w:type="dxa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44" w:type="dxa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与核心交换机同一品牌</w:t>
            </w:r>
          </w:p>
        </w:tc>
      </w:tr>
    </w:tbl>
    <w:p w:rsidR="0099305A" w:rsidRPr="00134655" w:rsidRDefault="0099305A">
      <w:pPr>
        <w:rPr>
          <w:rFonts w:asciiTheme="minorEastAsia" w:hAnsiTheme="minorEastAsia"/>
          <w:sz w:val="24"/>
          <w:szCs w:val="24"/>
        </w:rPr>
      </w:pPr>
    </w:p>
    <w:p w:rsidR="0099305A" w:rsidRPr="00134655" w:rsidRDefault="009E2DD2">
      <w:pPr>
        <w:pStyle w:val="ac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4"/>
          <w:szCs w:val="24"/>
        </w:rPr>
      </w:pPr>
      <w:r w:rsidRPr="00134655">
        <w:rPr>
          <w:rFonts w:asciiTheme="minorEastAsia" w:hAnsiTheme="minorEastAsia" w:hint="eastAsia"/>
          <w:b/>
          <w:sz w:val="24"/>
          <w:szCs w:val="24"/>
        </w:rPr>
        <w:t>技术参数要求（带★号为必须满足项）</w:t>
      </w:r>
    </w:p>
    <w:p w:rsidR="0099305A" w:rsidRPr="00134655" w:rsidRDefault="009E2DD2">
      <w:pPr>
        <w:pStyle w:val="ac"/>
        <w:spacing w:line="360" w:lineRule="auto"/>
        <w:ind w:firstLineChars="0" w:firstLine="0"/>
        <w:outlineLvl w:val="0"/>
        <w:rPr>
          <w:rFonts w:asciiTheme="minorEastAsia" w:hAnsiTheme="minorEastAsia"/>
          <w:b/>
          <w:sz w:val="24"/>
          <w:szCs w:val="24"/>
        </w:rPr>
      </w:pPr>
      <w:r w:rsidRPr="00134655">
        <w:rPr>
          <w:rFonts w:asciiTheme="minorEastAsia" w:hAnsiTheme="minorEastAsia" w:hint="eastAsia"/>
          <w:b/>
          <w:sz w:val="24"/>
          <w:szCs w:val="24"/>
        </w:rPr>
        <w:t>2.1汇聚交换机技术参数</w:t>
      </w:r>
    </w:p>
    <w:tbl>
      <w:tblPr>
        <w:tblW w:w="8472" w:type="dxa"/>
        <w:tblLayout w:type="fixed"/>
        <w:tblLook w:val="04A0"/>
      </w:tblPr>
      <w:tblGrid>
        <w:gridCol w:w="3940"/>
        <w:gridCol w:w="4532"/>
      </w:tblGrid>
      <w:tr w:rsidR="0099305A" w:rsidRPr="00134655" w:rsidTr="00AC157C">
        <w:trPr>
          <w:trHeight w:val="31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指标项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99305A" w:rsidRPr="00134655" w:rsidRDefault="009E2DD2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b/>
                <w:bCs/>
                <w:kern w:val="0"/>
                <w:sz w:val="24"/>
                <w:szCs w:val="24"/>
              </w:rPr>
              <w:t>指标要求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性能指标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可连接网络的插槽数量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≥5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交换容量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交换机容量≥9TGbps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每槽位最大吞吐量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≥480Gbps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L2/L3层包转发能力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≥900Mpps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MAC地址表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≥64K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ACL表项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≥16K</w:t>
            </w:r>
          </w:p>
        </w:tc>
      </w:tr>
      <w:tr w:rsidR="0099305A" w:rsidRPr="00134655" w:rsidTr="00134655">
        <w:trPr>
          <w:trHeight w:val="6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05A" w:rsidRPr="00134655" w:rsidRDefault="009E2DD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内置SSD存储介质插槽，用于运行和存储第三方程序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支持960G SSD存储卡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可扩展性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9305A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单机箱最大支持10GbE 端口数量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≥128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单机箱最大支持10/100/1000BASE-T 端口数量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≥240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可靠性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主控引擎冗余能力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主控引擎支持1:1冗余，主控故障不会造成整机性能减半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电源冗余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配置冗余电源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主控引擎热切换能力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系统双引擎支持基于状态的热切换，实现不间断路由转发，支持SSO，NSF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路由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路由协议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支持BGPv4、IS-IS、OSPF、RIPv2.0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支持OSPF、IS-IS、BGP的Non-Stop Forwarding/Graceful Restart功能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投标产品必须支持硬件IPV6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系统支持BFD技术，可以实现快速故障检测。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支持硬件化转发的策略路由（Policy-Based Routing）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路由表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IPv4路由≥112K;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I</w:t>
            </w:r>
            <w:r w:rsidR="00B1053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p</w:t>
            </w: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v6路由≥56K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三层接口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所有物理接口可以工作在二层交换方式下,也可以直接配置IP地址，工作在三层路由方式下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组播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支持PIM-SM， PIM-DM，PIM-SSM， BiDir，MSDP、MBGP，IGMP v1/2/3，MLD v1/2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组播组≥16K个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5A" w:rsidRPr="00134655" w:rsidRDefault="0099305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支持IGMP Snooping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所有物理端口支持VXLAN以及VXLAN 3层网关功能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支持</w:t>
            </w:r>
          </w:p>
        </w:tc>
      </w:tr>
      <w:tr w:rsidR="00B10532" w:rsidRPr="00134655" w:rsidTr="00134655">
        <w:trPr>
          <w:trHeight w:val="6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32" w:rsidRPr="00134655" w:rsidRDefault="00B10532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所有物理端口支持Mlps PE功能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532" w:rsidRPr="00B10532" w:rsidRDefault="00B1053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支持</w:t>
            </w:r>
          </w:p>
        </w:tc>
      </w:tr>
      <w:tr w:rsidR="0099305A" w:rsidRPr="00134655" w:rsidTr="00134655">
        <w:trPr>
          <w:trHeight w:val="6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硬件</w:t>
            </w:r>
            <w:r w:rsidR="009E2DD2" w:rsidRPr="00134655">
              <w:rPr>
                <w:rFonts w:asciiTheme="minorEastAsia" w:hAnsiTheme="minorEastAsia" w:cs="Arial"/>
                <w:kern w:val="0"/>
                <w:sz w:val="24"/>
                <w:szCs w:val="24"/>
              </w:rPr>
              <w:t>配置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每台配置不少于</w:t>
            </w:r>
            <w:r w:rsidR="00DE6E1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两块千兆万兆自适应光口板卡，单台端口数量不少于56个SFP+端口和2个40G端口</w:t>
            </w:r>
          </w:p>
          <w:p w:rsidR="0099305A" w:rsidRPr="00134655" w:rsidRDefault="009E2DD2">
            <w:pPr>
              <w:widowControl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每台配置不少于4个万兆多模子卡，36个千兆多模子卡。</w:t>
            </w:r>
          </w:p>
        </w:tc>
      </w:tr>
      <w:tr w:rsidR="0099305A" w:rsidRPr="00134655" w:rsidTr="00134655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sz w:val="24"/>
                <w:szCs w:val="24"/>
              </w:rPr>
              <w:t>服务与授权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售后服务：不少于</w:t>
            </w:r>
            <w:r w:rsidRPr="00134655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年原厂售后服务，服务级别</w:t>
            </w:r>
            <w:r w:rsidRPr="00134655">
              <w:rPr>
                <w:rFonts w:asciiTheme="minorEastAsia" w:hAnsiTheme="minorEastAsia"/>
                <w:sz w:val="24"/>
                <w:szCs w:val="24"/>
              </w:rPr>
              <w:t>7x24</w:t>
            </w: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。需原厂出具授权函和服务承诺函。</w:t>
            </w:r>
          </w:p>
        </w:tc>
      </w:tr>
    </w:tbl>
    <w:p w:rsidR="0099305A" w:rsidRPr="00134655" w:rsidRDefault="009E2DD2">
      <w:pPr>
        <w:pStyle w:val="ac"/>
        <w:spacing w:line="360" w:lineRule="auto"/>
        <w:ind w:firstLineChars="0" w:firstLine="0"/>
        <w:outlineLvl w:val="0"/>
        <w:rPr>
          <w:rFonts w:asciiTheme="minorEastAsia" w:hAnsiTheme="minorEastAsia"/>
          <w:b/>
          <w:sz w:val="24"/>
          <w:szCs w:val="24"/>
        </w:rPr>
      </w:pPr>
      <w:r w:rsidRPr="00134655">
        <w:rPr>
          <w:rFonts w:asciiTheme="minorEastAsia" w:hAnsiTheme="minorEastAsia" w:hint="eastAsia"/>
          <w:b/>
          <w:sz w:val="24"/>
          <w:szCs w:val="24"/>
        </w:rPr>
        <w:t>2.1接入交换机技术参数</w:t>
      </w:r>
    </w:p>
    <w:tbl>
      <w:tblPr>
        <w:tblW w:w="850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658"/>
        <w:gridCol w:w="2900"/>
      </w:tblGrid>
      <w:tr w:rsidR="0099305A" w:rsidRPr="00134655" w:rsidTr="00B10532">
        <w:trPr>
          <w:trHeight w:val="255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2658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24口十台</w:t>
            </w:r>
          </w:p>
        </w:tc>
        <w:tc>
          <w:tcPr>
            <w:tcW w:w="290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48口十台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指标项</w:t>
            </w:r>
          </w:p>
        </w:tc>
        <w:tc>
          <w:tcPr>
            <w:tcW w:w="26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指标要求</w:t>
            </w:r>
          </w:p>
        </w:tc>
        <w:tc>
          <w:tcPr>
            <w:tcW w:w="2900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指标要求</w:t>
            </w:r>
          </w:p>
        </w:tc>
      </w:tr>
      <w:tr w:rsidR="00AC157C" w:rsidRPr="00134655" w:rsidTr="004336F8">
        <w:trPr>
          <w:trHeight w:val="285"/>
        </w:trPr>
        <w:tc>
          <w:tcPr>
            <w:tcW w:w="294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C157C" w:rsidRPr="00AC157C" w:rsidRDefault="00AC157C" w:rsidP="00AC157C">
            <w:pPr>
              <w:widowControl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AC157C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性能指标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C157C" w:rsidRPr="00AC157C" w:rsidRDefault="00AC157C" w:rsidP="00AC157C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交换容量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≥216Gbps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≥216Gbps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包转发能力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≥71.4Mpps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≥107Mpps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最大激活VLAN数量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≥1023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≥1023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VLAN ID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≥4000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≥4000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巨型以太帧(Jumbo Frame)大小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≥9216bytes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bookmarkStart w:id="0" w:name="_GoBack"/>
            <w:bookmarkEnd w:id="0"/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≥9216bytes</w:t>
            </w:r>
          </w:p>
        </w:tc>
      </w:tr>
      <w:tr w:rsidR="00AC157C" w:rsidRPr="00134655" w:rsidTr="00015873">
        <w:trPr>
          <w:trHeight w:val="285"/>
        </w:trPr>
        <w:tc>
          <w:tcPr>
            <w:tcW w:w="294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AC157C" w:rsidRPr="00134655" w:rsidRDefault="00AC157C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可扩展性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AC157C" w:rsidRPr="00134655" w:rsidRDefault="00AC157C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槽位数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固定配置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固定配置</w:t>
            </w:r>
          </w:p>
        </w:tc>
      </w:tr>
      <w:tr w:rsidR="0099305A" w:rsidRPr="00134655" w:rsidTr="00B10532">
        <w:trPr>
          <w:trHeight w:val="480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单机箱1GbE端口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24(10/100/1000电口)</w:t>
            </w:r>
          </w:p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+4 SFP接口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48(10/100/1000电口)</w:t>
            </w:r>
          </w:p>
          <w:p w:rsidR="0099305A" w:rsidRPr="00134655" w:rsidRDefault="009E2DD2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+4 SFP接口</w:t>
            </w:r>
          </w:p>
        </w:tc>
      </w:tr>
      <w:tr w:rsidR="00B10532" w:rsidRPr="00134655" w:rsidTr="00AC157C">
        <w:trPr>
          <w:trHeight w:val="285"/>
        </w:trPr>
        <w:tc>
          <w:tcPr>
            <w:tcW w:w="294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B10532" w:rsidRPr="00134655" w:rsidRDefault="00B1053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局域网协议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B10532" w:rsidRPr="00134655" w:rsidRDefault="00B10532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802.1p优先级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以太链路捆绑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支持，不小于24组</w:t>
            </w:r>
          </w:p>
        </w:tc>
      </w:tr>
      <w:tr w:rsidR="0099305A" w:rsidRPr="00134655" w:rsidTr="00AC157C">
        <w:trPr>
          <w:trHeight w:val="285"/>
        </w:trPr>
        <w:tc>
          <w:tcPr>
            <w:tcW w:w="294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网络协议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99305A" w:rsidRPr="00134655" w:rsidRDefault="0099305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IPv6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路由协议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支持静态路由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三层路由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不小于16条</w:t>
            </w:r>
          </w:p>
        </w:tc>
      </w:tr>
      <w:tr w:rsidR="0099305A" w:rsidRPr="00134655" w:rsidTr="00AC157C">
        <w:trPr>
          <w:trHeight w:val="285"/>
        </w:trPr>
        <w:tc>
          <w:tcPr>
            <w:tcW w:w="294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组播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99305A" w:rsidRPr="00134655" w:rsidRDefault="0099305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IPv6 MLDv1 &amp; v2 Snooping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跨VLAN组播复制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支持，MVR (Multicast VLAN Registration)</w:t>
            </w:r>
          </w:p>
        </w:tc>
      </w:tr>
      <w:tr w:rsidR="0099305A" w:rsidRPr="00134655" w:rsidTr="00AC157C">
        <w:trPr>
          <w:trHeight w:val="285"/>
        </w:trPr>
        <w:tc>
          <w:tcPr>
            <w:tcW w:w="294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b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其它协议要求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:rsidR="0099305A" w:rsidRPr="00134655" w:rsidRDefault="0099305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防御ARP欺骗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支持，DAI功能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防御ip地址欺骗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支持，ip Source Guard功能</w:t>
            </w:r>
          </w:p>
        </w:tc>
      </w:tr>
      <w:tr w:rsidR="0099305A" w:rsidRPr="00134655" w:rsidTr="00B10532">
        <w:trPr>
          <w:trHeight w:val="285"/>
        </w:trPr>
        <w:tc>
          <w:tcPr>
            <w:tcW w:w="2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灵活的接入身份认证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13465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支持，通过单个、一致的配置来支持多种身份验证机制</w:t>
            </w:r>
          </w:p>
        </w:tc>
      </w:tr>
      <w:tr w:rsidR="0099305A" w:rsidRPr="00134655" w:rsidTr="00B10532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134655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★</w:t>
            </w:r>
            <w:r w:rsidR="009E2DD2" w:rsidRPr="00134655">
              <w:rPr>
                <w:rFonts w:asciiTheme="minorEastAsia" w:hAnsiTheme="minorEastAsia" w:cs="Arial"/>
                <w:sz w:val="24"/>
                <w:szCs w:val="24"/>
              </w:rPr>
              <w:t>服务与授权</w:t>
            </w:r>
          </w:p>
        </w:tc>
        <w:tc>
          <w:tcPr>
            <w:tcW w:w="5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A" w:rsidRPr="00134655" w:rsidRDefault="009E2DD2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售后服务：不少于</w:t>
            </w:r>
            <w:r w:rsidRPr="00134655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年原厂售后服务，服务级别</w:t>
            </w:r>
            <w:r w:rsidRPr="00134655">
              <w:rPr>
                <w:rFonts w:asciiTheme="minorEastAsia" w:hAnsiTheme="minorEastAsia"/>
                <w:sz w:val="24"/>
                <w:szCs w:val="24"/>
              </w:rPr>
              <w:t>7x24</w:t>
            </w:r>
            <w:r w:rsidRPr="00134655">
              <w:rPr>
                <w:rFonts w:asciiTheme="minorEastAsia" w:hAnsiTheme="minorEastAsia" w:hint="eastAsia"/>
                <w:sz w:val="24"/>
                <w:szCs w:val="24"/>
              </w:rPr>
              <w:t>。需原厂出具授权函和服务承诺函。</w:t>
            </w:r>
          </w:p>
        </w:tc>
      </w:tr>
    </w:tbl>
    <w:p w:rsidR="0099305A" w:rsidRDefault="0099305A"/>
    <w:sectPr w:rsidR="0099305A" w:rsidSect="0099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5C1" w:rsidRDefault="007F75C1" w:rsidP="00134655">
      <w:r>
        <w:separator/>
      </w:r>
    </w:p>
  </w:endnote>
  <w:endnote w:type="continuationSeparator" w:id="1">
    <w:p w:rsidR="007F75C1" w:rsidRDefault="007F75C1" w:rsidP="0013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5C1" w:rsidRDefault="007F75C1" w:rsidP="00134655">
      <w:r>
        <w:separator/>
      </w:r>
    </w:p>
  </w:footnote>
  <w:footnote w:type="continuationSeparator" w:id="1">
    <w:p w:rsidR="007F75C1" w:rsidRDefault="007F75C1" w:rsidP="00134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594"/>
    <w:multiLevelType w:val="multilevel"/>
    <w:tmpl w:val="04210594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C21CB"/>
    <w:rsid w:val="000B54EC"/>
    <w:rsid w:val="000C21CB"/>
    <w:rsid w:val="00134655"/>
    <w:rsid w:val="00382EAD"/>
    <w:rsid w:val="003B62AB"/>
    <w:rsid w:val="007F75C1"/>
    <w:rsid w:val="0099305A"/>
    <w:rsid w:val="009E2DD2"/>
    <w:rsid w:val="00AC157C"/>
    <w:rsid w:val="00B10532"/>
    <w:rsid w:val="00D27C42"/>
    <w:rsid w:val="00DE6E10"/>
    <w:rsid w:val="09E53CC0"/>
    <w:rsid w:val="152143CE"/>
    <w:rsid w:val="7B1B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semiHidden="0" w:qFormat="1"/>
    <w:lsdException w:name="annotation subject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930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305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99305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9305A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99305A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99305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99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99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sid w:val="0099305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rsid w:val="0099305A"/>
    <w:rPr>
      <w:sz w:val="21"/>
      <w:szCs w:val="21"/>
    </w:rPr>
  </w:style>
  <w:style w:type="table" w:styleId="ab">
    <w:name w:val="Table Grid"/>
    <w:basedOn w:val="a1"/>
    <w:uiPriority w:val="59"/>
    <w:qFormat/>
    <w:rsid w:val="009930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sid w:val="0099305A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9305A"/>
    <w:rPr>
      <w:sz w:val="18"/>
      <w:szCs w:val="18"/>
    </w:rPr>
  </w:style>
  <w:style w:type="paragraph" w:styleId="ac">
    <w:name w:val="List Paragraph"/>
    <w:basedOn w:val="a"/>
    <w:uiPriority w:val="34"/>
    <w:qFormat/>
    <w:rsid w:val="0099305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99305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99305A"/>
    <w:rPr>
      <w:rFonts w:ascii="宋体"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9305A"/>
    <w:rPr>
      <w:b/>
      <w:bCs/>
      <w:kern w:val="44"/>
      <w:sz w:val="44"/>
      <w:szCs w:val="4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9305A"/>
  </w:style>
  <w:style w:type="character" w:customStyle="1" w:styleId="Char">
    <w:name w:val="批注主题 Char"/>
    <w:basedOn w:val="Char0"/>
    <w:link w:val="a3"/>
    <w:uiPriority w:val="99"/>
    <w:semiHidden/>
    <w:qFormat/>
    <w:rsid w:val="0099305A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930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0A85A-D3E1-4EBC-AEDC-9F6BFAA1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3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jamesyang</dc:creator>
  <cp:lastModifiedBy>yzsb</cp:lastModifiedBy>
  <cp:revision>39</cp:revision>
  <dcterms:created xsi:type="dcterms:W3CDTF">2017-03-31T00:41:00Z</dcterms:created>
  <dcterms:modified xsi:type="dcterms:W3CDTF">2018-05-16T06:54:00Z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